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custom-properties" Target="docProps/custom.xml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6"/>
        <w:spacing w:before="351" w:line="219" w:lineRule="auto"/>
        <w:rPr>
          <w:rFonts w:ascii="SimSun" w:hAnsi="SimSun" w:eastAsia="SimSun" w:cs="SimSun"/>
          <w:sz w:val="119"/>
          <w:szCs w:val="119"/>
        </w:rPr>
      </w:pP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湖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南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省</w:t>
      </w:r>
      <w:r>
        <w:rPr>
          <w:rFonts w:ascii="SimSun" w:hAnsi="SimSun" w:eastAsia="SimSun" w:cs="SimSun"/>
          <w:sz w:val="119"/>
          <w:szCs w:val="119"/>
          <w:color w:val="EF1F00"/>
          <w:spacing w:val="-199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教</w:t>
      </w:r>
      <w:r>
        <w:rPr>
          <w:rFonts w:ascii="SimSun" w:hAnsi="SimSun" w:eastAsia="SimSun" w:cs="SimSun"/>
          <w:sz w:val="119"/>
          <w:szCs w:val="119"/>
          <w:color w:val="EF1F00"/>
          <w:spacing w:val="-166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育</w:t>
      </w:r>
      <w:r>
        <w:rPr>
          <w:rFonts w:ascii="SimSun" w:hAnsi="SimSun" w:eastAsia="SimSun" w:cs="SimSun"/>
          <w:sz w:val="119"/>
          <w:szCs w:val="119"/>
          <w:color w:val="EF1F00"/>
          <w:spacing w:val="-194"/>
        </w:rPr>
        <w:t xml:space="preserve"> </w:t>
      </w:r>
      <w:r>
        <w:rPr>
          <w:rFonts w:ascii="SimSun" w:hAnsi="SimSun" w:eastAsia="SimSun" w:cs="SimSun"/>
          <w:sz w:val="119"/>
          <w:szCs w:val="119"/>
          <w:b/>
          <w:bCs/>
          <w:color w:val="EF1F00"/>
          <w:spacing w:val="-67"/>
        </w:rPr>
        <w:t>厅</w:t>
      </w:r>
    </w:p>
    <w:p>
      <w:pPr>
        <w:ind w:firstLine="10"/>
        <w:spacing w:before="35" w:line="60" w:lineRule="exact"/>
        <w:textAlignment w:val="center"/>
        <w:rPr/>
      </w:pPr>
      <w:r>
        <w:drawing>
          <wp:inline distT="0" distB="0" distL="0" distR="0">
            <wp:extent cx="5791177" cy="3806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17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96"/>
        <w:spacing w:before="382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关于做好2023年中西部高等学校</w:t>
      </w:r>
    </w:p>
    <w:p>
      <w:pPr>
        <w:ind w:left="1966"/>
        <w:spacing w:before="53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青年骨干教师国内访问学者</w:t>
      </w:r>
    </w:p>
    <w:p>
      <w:pPr>
        <w:ind w:left="2596"/>
        <w:spacing w:before="60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湖南选派工作的通知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各省属普通高等学校、省高等学校师资培训中心：</w:t>
      </w:r>
    </w:p>
    <w:p>
      <w:pPr>
        <w:ind w:right="28" w:firstLine="650"/>
        <w:spacing w:before="184" w:line="3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7"/>
        </w:rPr>
        <w:t>根据教育部教师工作司《关于做好2023年中西部高等学校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青年骨干教师国内访问学者选派工作的通知》(</w:t>
      </w:r>
      <w:r>
        <w:rPr>
          <w:rFonts w:ascii="FangSong" w:hAnsi="FangSong" w:eastAsia="FangSong" w:cs="FangSong"/>
          <w:sz w:val="33"/>
          <w:szCs w:val="33"/>
          <w:spacing w:val="-11"/>
        </w:rPr>
        <w:t>教师司函〔2023〕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7号)文件精神，现就做好我省2023年中西部高等学校青年骨干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教师国内访问学者推荐与选派工作的有关事项通知如下：</w:t>
      </w:r>
    </w:p>
    <w:p>
      <w:pPr>
        <w:ind w:left="654"/>
        <w:spacing w:before="196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一、选派对象</w:t>
      </w:r>
    </w:p>
    <w:p>
      <w:pPr>
        <w:ind w:left="784"/>
        <w:spacing w:before="193" w:line="224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18"/>
        </w:rPr>
        <w:t>(一)基本条件</w:t>
      </w:r>
    </w:p>
    <w:p>
      <w:pPr>
        <w:ind w:right="58" w:firstLine="650"/>
        <w:spacing w:before="183" w:line="32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政治素质过硬、师德师风高尚、教书育人能力突出的</w:t>
      </w:r>
      <w:r>
        <w:rPr>
          <w:rFonts w:ascii="FangSong" w:hAnsi="FangSong" w:eastAsia="FangSong" w:cs="FangSong"/>
          <w:sz w:val="33"/>
          <w:szCs w:val="33"/>
          <w:spacing w:val="-7"/>
        </w:rPr>
        <w:t>在职教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1"/>
        </w:rPr>
        <w:t>师，年龄一般不超过40周岁(截止日期为2023年4月30日),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"/>
        </w:rPr>
        <w:t>从事教学科研工作5年以上，具有较好的专业素质能力，且符合</w:t>
      </w:r>
    </w:p>
    <w:p>
      <w:pPr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以下条件之一：</w:t>
      </w:r>
    </w:p>
    <w:p>
      <w:pPr>
        <w:ind w:left="650"/>
        <w:spacing w:before="189" w:line="582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  <w:position w:val="18"/>
        </w:rPr>
        <w:t>1.已列入选派学校重点培养计划的学术带头人后备人才或青</w:t>
      </w:r>
    </w:p>
    <w:p>
      <w:pPr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年骨干教师；</w:t>
      </w:r>
    </w:p>
    <w:p>
      <w:pPr>
        <w:ind w:left="650"/>
        <w:spacing w:before="186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2.具备研究生导师资格。</w:t>
      </w:r>
    </w:p>
    <w:p>
      <w:pPr>
        <w:ind w:left="794"/>
        <w:spacing w:before="177" w:line="225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13"/>
        </w:rPr>
        <w:t>(二)其他要求</w:t>
      </w:r>
    </w:p>
    <w:p>
      <w:pPr>
        <w:ind w:left="650"/>
        <w:spacing w:before="181" w:line="60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  <w:position w:val="19"/>
        </w:rPr>
        <w:t>1.锚定湖南“三高四新”战略定位和使命任务，加大科技创</w:t>
      </w:r>
    </w:p>
    <w:p>
      <w:pPr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新人才自主培养力度，重点推荐理工科专业教师参加访学，优先</w:t>
      </w:r>
    </w:p>
    <w:p>
      <w:pPr>
        <w:sectPr>
          <w:footerReference w:type="default" r:id="rId1"/>
          <w:pgSz w:w="11910" w:h="16840"/>
          <w:pgMar w:top="1431" w:right="1450" w:bottom="1090" w:left="1329" w:header="0" w:footer="1029" w:gutter="0"/>
        </w:sectPr>
        <w:rPr/>
      </w:pPr>
    </w:p>
    <w:p>
      <w:pPr>
        <w:spacing w:before="86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  <w:position w:val="19"/>
        </w:rPr>
        <w:t>推荐我省重点产业、前沿产业领域和重大创新平台教师参</w:t>
      </w:r>
      <w:r>
        <w:rPr>
          <w:rFonts w:ascii="FangSong" w:hAnsi="FangSong" w:eastAsia="FangSong" w:cs="FangSong"/>
          <w:sz w:val="32"/>
          <w:szCs w:val="32"/>
          <w:spacing w:val="6"/>
          <w:position w:val="19"/>
        </w:rPr>
        <w:t>加国家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级培训。</w:t>
      </w:r>
    </w:p>
    <w:p>
      <w:pPr>
        <w:ind w:right="129" w:firstLine="649"/>
        <w:spacing w:before="202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2.师范类学科教学论专业教师的选派对象，重点面向</w:t>
      </w:r>
      <w:r>
        <w:rPr>
          <w:rFonts w:ascii="FangSong" w:hAnsi="FangSong" w:eastAsia="FangSong" w:cs="FangSong"/>
          <w:sz w:val="32"/>
          <w:szCs w:val="32"/>
          <w:spacing w:val="7"/>
        </w:rPr>
        <w:t>师范类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院校或综合大学的师范类专业，须为语文、数学、英语、思想</w:t>
      </w:r>
      <w:r>
        <w:rPr>
          <w:rFonts w:ascii="FangSong" w:hAnsi="FangSong" w:eastAsia="FangSong" w:cs="FangSong"/>
          <w:sz w:val="32"/>
          <w:szCs w:val="32"/>
          <w:spacing w:val="7"/>
        </w:rPr>
        <w:t>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治、地理、历史、生物、物理、化学、体育、美术、音乐、舞蹈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或信息技术学科教学论教师。</w:t>
      </w:r>
    </w:p>
    <w:p>
      <w:pPr>
        <w:ind w:left="654"/>
        <w:spacing w:before="233" w:line="577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  <w:position w:val="18"/>
        </w:rPr>
        <w:t>二、</w:t>
      </w:r>
      <w:r>
        <w:rPr>
          <w:rFonts w:ascii="SimHei" w:hAnsi="SimHei" w:eastAsia="SimHei" w:cs="SimHei"/>
          <w:sz w:val="32"/>
          <w:szCs w:val="32"/>
          <w:spacing w:val="-74"/>
          <w:position w:val="1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3"/>
          <w:position w:val="18"/>
        </w:rPr>
        <w:t>推荐名额与程序</w:t>
      </w:r>
    </w:p>
    <w:p>
      <w:pPr>
        <w:ind w:left="784"/>
        <w:spacing w:line="23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8"/>
        </w:rPr>
        <w:t>(</w:t>
      </w:r>
      <w:r>
        <w:rPr>
          <w:rFonts w:ascii="KaiTi" w:hAnsi="KaiTi" w:eastAsia="KaiTi" w:cs="KaiTi"/>
          <w:sz w:val="32"/>
          <w:szCs w:val="32"/>
          <w:spacing w:val="-88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18"/>
        </w:rPr>
        <w:t>一)名额分配</w:t>
      </w:r>
    </w:p>
    <w:p>
      <w:pPr>
        <w:ind w:right="99" w:firstLine="649"/>
        <w:spacing w:before="220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教育部分配我省推荐名额33人，其中学科教学论名额3人。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我省每所省属高校原则上按选派条件择优推荐1人，师范类院校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或有师范专业的院校，如果有教师从事学科教学论教学的，可再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增报1名学科教学论教师。</w:t>
      </w:r>
    </w:p>
    <w:p>
      <w:pPr>
        <w:ind w:left="784"/>
        <w:spacing w:before="200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4"/>
        </w:rPr>
        <w:t>(二)推荐程序</w:t>
      </w:r>
    </w:p>
    <w:p>
      <w:pPr>
        <w:ind w:firstLine="649"/>
        <w:spacing w:before="215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1.组织申报。各省属高校结合本校青年骨干教师培养工作需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要，组织本校符合条件、有发展潜力、急需培养的教师进行申报。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访问学者的指导老师必须是《高等学校青年骨干教师国内访问学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者导师信息库》中的相关导师。为提高录取率，选派学校应要</w:t>
      </w:r>
      <w:r>
        <w:rPr>
          <w:rFonts w:ascii="FangSong" w:hAnsi="FangSong" w:eastAsia="FangSong" w:cs="FangSong"/>
          <w:sz w:val="32"/>
          <w:szCs w:val="32"/>
          <w:spacing w:val="6"/>
        </w:rPr>
        <w:t>求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6"/>
        </w:rPr>
        <w:t>申请者与接受学校导师事先进行沟通，同时与</w:t>
      </w:r>
      <w:r>
        <w:rPr>
          <w:rFonts w:ascii="FangSong" w:hAnsi="FangSong" w:eastAsia="FangSong" w:cs="FangSong"/>
          <w:sz w:val="32"/>
          <w:szCs w:val="32"/>
          <w:spacing w:val="5"/>
        </w:rPr>
        <w:t>导师所在单位访问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6"/>
        </w:rPr>
        <w:t>学者管理部门取得联系，出具导师签名的同意接受书面意见书</w:t>
      </w:r>
      <w:r>
        <w:rPr>
          <w:rFonts w:ascii="FangSong" w:hAnsi="FangSong" w:eastAsia="FangSong" w:cs="FangSong"/>
          <w:sz w:val="32"/>
          <w:szCs w:val="32"/>
          <w:spacing w:val="5"/>
        </w:rPr>
        <w:t>后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再申报。申报老师须填写《2023年中西部高等学校青年骨干教师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国内访问学者推荐表》(以下简称《推荐表》),以及《2023年中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3"/>
        </w:rPr>
        <w:t>西部高等学校青年骨干教师国内访问学者推荐人选一览表》(以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下简称《一览表》),并提供相关佐证材料。</w:t>
      </w:r>
    </w:p>
    <w:p>
      <w:pPr>
        <w:ind w:left="619"/>
        <w:spacing w:before="21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《2023年中西部高等学校青年骨干教师国内访</w:t>
      </w:r>
      <w:r>
        <w:rPr>
          <w:rFonts w:ascii="FangSong" w:hAnsi="FangSong" w:eastAsia="FangSong" w:cs="FangSong"/>
          <w:sz w:val="32"/>
          <w:szCs w:val="32"/>
          <w:spacing w:val="6"/>
        </w:rPr>
        <w:t>问学者申请指</w:t>
      </w:r>
    </w:p>
    <w:p>
      <w:pPr>
        <w:sectPr>
          <w:footerReference w:type="default" r:id="rId3"/>
          <w:pgSz w:w="11910" w:h="16840"/>
          <w:pgMar w:top="1431" w:right="1109" w:bottom="913" w:left="1480" w:header="0" w:footer="625" w:gutter="0"/>
        </w:sectPr>
        <w:rPr/>
      </w:pPr>
    </w:p>
    <w:p>
      <w:pPr>
        <w:ind w:right="32"/>
        <w:spacing w:before="297" w:line="35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南》《高等学校青年骨干教师国内访问学者导师信息库》及申报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有关表格和信息可以在教育部高等学校师资培训交流武汉中心</w:t>
      </w:r>
    </w:p>
    <w:p>
      <w:pPr>
        <w:spacing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(</w:t>
      </w:r>
      <w:hyperlink w:history="true" r:id="rId5">
        <w:r>
          <w:rPr>
            <w:rFonts w:ascii="FangSong" w:hAnsi="FangSong" w:eastAsia="FangSong" w:cs="FangSong"/>
            <w:sz w:val="31"/>
            <w:szCs w:val="31"/>
            <w:spacing w:val="-20"/>
          </w:rPr>
          <w:t>http://cce.whu.edu.cn/gnfx/zlxz.htm</w:t>
        </w:r>
      </w:hyperlink>
      <w:r>
        <w:rPr>
          <w:rFonts w:ascii="FangSong" w:hAnsi="FangSong" w:eastAsia="FangSong" w:cs="FangSong"/>
          <w:sz w:val="31"/>
          <w:szCs w:val="31"/>
          <w:spacing w:val="-20"/>
        </w:rPr>
        <w:t>)查询和下载。</w:t>
      </w:r>
    </w:p>
    <w:p>
      <w:pPr>
        <w:ind w:right="58" w:firstLine="620"/>
        <w:spacing w:before="186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各有关高校要对照选派条件审核申报人材料，择优确定推荐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人选，并于5月12日前向我省高等学校师资培训中心报送《推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荐表》《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一览表》各一式两份、导师同意接受书面意</w:t>
      </w:r>
      <w:r>
        <w:rPr>
          <w:rFonts w:ascii="FangSong" w:hAnsi="FangSong" w:eastAsia="FangSong" w:cs="FangSong"/>
          <w:sz w:val="31"/>
          <w:szCs w:val="31"/>
          <w:spacing w:val="11"/>
        </w:rPr>
        <w:t>见书一份，</w:t>
      </w:r>
    </w:p>
    <w:p>
      <w:pPr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请同时报送电子稿，发送到493736460@</w:t>
      </w:r>
      <w:r>
        <w:rPr>
          <w:rFonts w:ascii="FangSong" w:hAnsi="FangSong" w:eastAsia="FangSong" w:cs="FangSong"/>
          <w:sz w:val="31"/>
          <w:szCs w:val="31"/>
        </w:rPr>
        <w:t>qq</w:t>
      </w:r>
      <w:r>
        <w:rPr>
          <w:rFonts w:ascii="FangSong" w:hAnsi="FangSong" w:eastAsia="FangSong" w:cs="FangSong"/>
          <w:sz w:val="31"/>
          <w:szCs w:val="31"/>
          <w:spacing w:val="15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邮箱。</w:t>
      </w:r>
    </w:p>
    <w:p>
      <w:pPr>
        <w:ind w:right="19" w:firstLine="620"/>
        <w:spacing w:before="208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2.专家评审。省高等学校师资培训中心于5月12日-5</w:t>
      </w:r>
      <w:r>
        <w:rPr>
          <w:rFonts w:ascii="FangSong" w:hAnsi="FangSong" w:eastAsia="FangSong" w:cs="FangSong"/>
          <w:sz w:val="31"/>
          <w:szCs w:val="31"/>
          <w:spacing w:val="31"/>
        </w:rPr>
        <w:t>月22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日对各高校推荐人选材料进行复核，并组织专家评审，择优遴选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拟派出人选，将评审结果上报我厅审核批准后报送武汉中</w:t>
      </w:r>
      <w:r>
        <w:rPr>
          <w:rFonts w:ascii="FangSong" w:hAnsi="FangSong" w:eastAsia="FangSong" w:cs="FangSong"/>
          <w:sz w:val="31"/>
          <w:szCs w:val="31"/>
          <w:spacing w:val="10"/>
        </w:rPr>
        <w:t>心。</w:t>
      </w:r>
    </w:p>
    <w:p>
      <w:pPr>
        <w:ind w:left="624"/>
        <w:spacing w:before="20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三、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有关要求</w:t>
      </w:r>
    </w:p>
    <w:p>
      <w:pPr>
        <w:ind w:right="12" w:firstLine="620"/>
        <w:spacing w:before="22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9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加强组织领导。</w:t>
      </w:r>
      <w:r>
        <w:rPr>
          <w:rFonts w:ascii="FangSong" w:hAnsi="FangSong" w:eastAsia="FangSong" w:cs="FangSong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各高校要高度重视青年骨干教师国内访问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学者项目实施工作，按照有关要求，做好人选</w:t>
      </w:r>
      <w:r>
        <w:rPr>
          <w:rFonts w:ascii="FangSong" w:hAnsi="FangSong" w:eastAsia="FangSong" w:cs="FangSong"/>
          <w:sz w:val="31"/>
          <w:szCs w:val="31"/>
          <w:spacing w:val="13"/>
        </w:rPr>
        <w:t>推荐、前期联络、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跟踪管理、返校工作评估等各项工作，确保项</w:t>
      </w:r>
      <w:r>
        <w:rPr>
          <w:rFonts w:ascii="FangSong" w:hAnsi="FangSong" w:eastAsia="FangSong" w:cs="FangSong"/>
          <w:sz w:val="31"/>
          <w:szCs w:val="31"/>
          <w:spacing w:val="13"/>
        </w:rPr>
        <w:t>目实施取得实效。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我厅将对各高校的选派工作进行综合评价，有关情况将作</w:t>
      </w:r>
      <w:r>
        <w:rPr>
          <w:rFonts w:ascii="FangSong" w:hAnsi="FangSong" w:eastAsia="FangSong" w:cs="FangSong"/>
          <w:sz w:val="31"/>
          <w:szCs w:val="31"/>
          <w:spacing w:val="15"/>
        </w:rPr>
        <w:t>为下一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年度推荐人选名额分配的重要参考。</w:t>
      </w:r>
    </w:p>
    <w:p>
      <w:pPr>
        <w:ind w:firstLine="620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9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做好选派推荐。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国内访问学者采用脱产形式参加为期</w:t>
      </w:r>
      <w:r>
        <w:rPr>
          <w:rFonts w:ascii="FangSong" w:hAnsi="FangSong" w:eastAsia="FangSong" w:cs="FangSong"/>
          <w:sz w:val="31"/>
          <w:szCs w:val="31"/>
          <w:spacing w:val="8"/>
        </w:rPr>
        <w:t>一年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的访问研修。各选派学校在确定国内访问学者推荐人选时应充分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考虑被推荐人的教学、科研任务及其他工作安</w:t>
      </w:r>
      <w:r>
        <w:rPr>
          <w:rFonts w:ascii="FangSong" w:hAnsi="FangSong" w:eastAsia="FangSong" w:cs="FangSong"/>
          <w:sz w:val="31"/>
          <w:szCs w:val="31"/>
          <w:spacing w:val="16"/>
        </w:rPr>
        <w:t>排，确保国内访问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学者推荐人选被录取后能参加脱产研修，并在报送推荐人选材料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时一并报送由选派学校出具的保证该推荐人选能全职脱产研修的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承诺书。</w:t>
      </w:r>
    </w:p>
    <w:p>
      <w:pPr>
        <w:ind w:left="620"/>
        <w:spacing w:before="199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  <w:position w:val="20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  <w:position w:val="20"/>
        </w:rPr>
        <w:t>加强全程管理。</w:t>
      </w:r>
      <w:r>
        <w:rPr>
          <w:rFonts w:ascii="FangSong" w:hAnsi="FangSong" w:eastAsia="FangSong" w:cs="FangSong"/>
          <w:sz w:val="31"/>
          <w:szCs w:val="31"/>
          <w:spacing w:val="59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  <w:position w:val="20"/>
        </w:rPr>
        <w:t>教育部对入选本项目的国内访问学者资助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部分培养费，每人每学年资助8000元。选</w:t>
      </w:r>
      <w:r>
        <w:rPr>
          <w:rFonts w:ascii="FangSong" w:hAnsi="FangSong" w:eastAsia="FangSong" w:cs="FangSong"/>
          <w:sz w:val="31"/>
          <w:szCs w:val="31"/>
          <w:spacing w:val="23"/>
        </w:rPr>
        <w:t>派学校要按《教育部</w:t>
      </w:r>
    </w:p>
    <w:p>
      <w:pPr>
        <w:sectPr>
          <w:footerReference w:type="default" r:id="rId4"/>
          <w:pgSz w:w="11910" w:h="16840"/>
          <w:pgMar w:top="1431" w:right="1409" w:bottom="1024" w:left="1339" w:header="0" w:footer="722" w:gutter="0"/>
        </w:sectPr>
        <w:rPr/>
      </w:pPr>
    </w:p>
    <w:p>
      <w:pPr>
        <w:spacing w:before="16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办公厅关于印发〈高等学校青年骨干教师国内访问学者项目实施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办法〉的通知》(教人厅〔2004〕8号)等文件规定落实国内访问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学者研修期间相应的经费和福利待遇(含访问学者访学期间交通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费、住宿费等),并加强与接受学校及国内访问</w:t>
      </w:r>
      <w:r>
        <w:rPr>
          <w:rFonts w:ascii="FangSong" w:hAnsi="FangSong" w:eastAsia="FangSong" w:cs="FangSong"/>
          <w:sz w:val="32"/>
          <w:szCs w:val="32"/>
          <w:spacing w:val="14"/>
        </w:rPr>
        <w:t>学者的联系，及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时掌握他们的工作和学习情况，加强督促与管理，确保培养目标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顺利实现。选派学校要在访问学者返校工作一年内，对其教学科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研发展情况和培养效果做出评估，将书面材料报送省高等学校</w:t>
      </w:r>
      <w:r>
        <w:rPr>
          <w:rFonts w:ascii="FangSong" w:hAnsi="FangSong" w:eastAsia="FangSong" w:cs="FangSong"/>
          <w:sz w:val="32"/>
          <w:szCs w:val="32"/>
          <w:spacing w:val="3"/>
        </w:rPr>
        <w:t>师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资培训中心。</w:t>
      </w:r>
    </w:p>
    <w:p>
      <w:pPr>
        <w:ind w:left="659"/>
        <w:spacing w:before="220" w:line="57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8"/>
        </w:rPr>
        <w:t>联系人：省教育厅教师工作与师范教育处陈汉光、尹竞，电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话：0731-84117881、84110450;</w:t>
      </w:r>
    </w:p>
    <w:p>
      <w:pPr>
        <w:ind w:left="659"/>
        <w:spacing w:before="170" w:line="59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  <w:position w:val="19"/>
        </w:rPr>
        <w:t>省高等学校师资培训中心姚新良、罗帅，</w:t>
      </w:r>
      <w:r>
        <w:rPr>
          <w:rFonts w:ascii="FangSong" w:hAnsi="FangSong" w:eastAsia="FangSong" w:cs="FangSong"/>
          <w:sz w:val="32"/>
          <w:szCs w:val="32"/>
          <w:spacing w:val="13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  <w:position w:val="19"/>
        </w:rPr>
        <w:t>电话：0731</w:t>
      </w:r>
      <w:r>
        <w:rPr>
          <w:rFonts w:ascii="FangSong" w:hAnsi="FangSong" w:eastAsia="FangSong" w:cs="FangSong"/>
          <w:sz w:val="32"/>
          <w:szCs w:val="32"/>
          <w:spacing w:val="21"/>
          <w:position w:val="19"/>
        </w:rPr>
        <w:t>-</w:t>
      </w:r>
    </w:p>
    <w:p>
      <w:pPr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88854114,邮箱：493736460@</w:t>
      </w:r>
      <w:r>
        <w:rPr>
          <w:rFonts w:ascii="FangSong" w:hAnsi="FangSong" w:eastAsia="FangSong" w:cs="FangSong"/>
          <w:sz w:val="32"/>
          <w:szCs w:val="32"/>
        </w:rPr>
        <w:t>qq</w:t>
      </w:r>
      <w:r>
        <w:rPr>
          <w:rFonts w:ascii="FangSong" w:hAnsi="FangSong" w:eastAsia="FangSong" w:cs="FangSong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</w:rPr>
        <w:t>com</w:t>
      </w:r>
      <w:r>
        <w:rPr>
          <w:rFonts w:ascii="FangSong" w:hAnsi="FangSong" w:eastAsia="FangSong" w:cs="FangSong"/>
          <w:sz w:val="32"/>
          <w:szCs w:val="32"/>
          <w:spacing w:val="11"/>
        </w:rPr>
        <w:t>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659"/>
        <w:spacing w:before="104" w:line="56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  <w:position w:val="17"/>
        </w:rPr>
        <w:t>附件：1.2023年中西部高等学校青年骨干教师国内访问学</w:t>
      </w:r>
    </w:p>
    <w:p>
      <w:pPr>
        <w:ind w:left="212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者推荐表；</w:t>
      </w:r>
    </w:p>
    <w:p>
      <w:pPr>
        <w:ind w:right="45"/>
        <w:spacing w:before="173" w:line="561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7"/>
        </w:rPr>
        <w:t>2.2023年中西部高等学校青年骨干教师国内访问学者</w:t>
      </w:r>
    </w:p>
    <w:p>
      <w:pPr>
        <w:ind w:left="213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推荐人选一览表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firstLine="5369"/>
        <w:spacing w:before="1" w:line="2620" w:lineRule="exact"/>
        <w:textAlignment w:val="center"/>
        <w:rPr/>
      </w:pPr>
      <w:r>
        <w:drawing>
          <wp:inline distT="0" distB="0" distL="0" distR="0">
            <wp:extent cx="1695439" cy="16636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439" cy="166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6"/>
      <w:pgSz w:w="11910" w:h="16840"/>
      <w:pgMar w:top="1431" w:right="1399" w:bottom="1009" w:left="1430" w:header="0" w:footer="74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60" w:lineRule="exact"/>
      <w:rPr>
        <w:rFonts w:ascii="Arial"/>
        <w:sz w:val="5"/>
      </w:rPr>
    </w:pPr>
    <w:r>
      <w:pict>
        <v:rect id="_x0000_s1" style="position:absolute;margin-left:68.0001pt;margin-top:787.497pt;mso-position-vertical-relative:page;mso-position-horizontal-relative:page;width:455pt;height:3.0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"/>
      <w:spacing w:line="180" w:lineRule="auto"/>
      <w:jc w:val="right"/>
      <w:rPr>
        <w:rFonts w:ascii="FangSong" w:hAnsi="FangSong" w:eastAsia="FangSong" w:cs="FangSong"/>
        <w:sz w:val="31"/>
        <w:szCs w:val="31"/>
      </w:rPr>
    </w:pPr>
    <w:r>
      <w:rPr>
        <w:rFonts w:ascii="FangSong" w:hAnsi="FangSong" w:eastAsia="FangSong" w:cs="FangSong"/>
        <w:sz w:val="31"/>
        <w:szCs w:val="31"/>
        <w:spacing w:val="-19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pict>
        <v:shape id="_x0000_s2" style="position:absolute;margin-left:340.001pt;margin-top:623.027pt;mso-position-vertical-relative:page;mso-position-horizontal-relative:page;width:124.15pt;height:50.8pt;z-index:25166131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340"/>
                  <w:spacing w:before="20" w:line="222" w:lineRule="auto"/>
                  <w:rPr>
                    <w:rFonts w:ascii="FangSong" w:hAnsi="FangSong" w:eastAsia="FangSong" w:cs="FangSong"/>
                    <w:sz w:val="32"/>
                    <w:szCs w:val="32"/>
                  </w:rPr>
                </w:pPr>
                <w:r>
                  <w:rPr>
                    <w:rFonts w:ascii="FangSong" w:hAnsi="FangSong" w:eastAsia="FangSong" w:cs="FangSong"/>
                    <w:sz w:val="32"/>
                    <w:szCs w:val="32"/>
                    <w:spacing w:val="-5"/>
                  </w:rPr>
                  <w:t>湖南省教育厅</w:t>
                </w:r>
              </w:p>
              <w:p>
                <w:pPr>
                  <w:ind w:left="20"/>
                  <w:spacing w:before="205" w:line="222" w:lineRule="auto"/>
                  <w:rPr>
                    <w:rFonts w:ascii="FangSong" w:hAnsi="FangSong" w:eastAsia="FangSong" w:cs="FangSong"/>
                    <w:sz w:val="32"/>
                    <w:szCs w:val="32"/>
                  </w:rPr>
                </w:pPr>
                <w:r>
                  <w:rPr>
                    <w:rFonts w:ascii="FangSong" w:hAnsi="FangSong" w:eastAsia="FangSong" w:cs="FangSong"/>
                    <w:sz w:val="32"/>
                    <w:szCs w:val="32"/>
                    <w:spacing w:val="36"/>
                  </w:rPr>
                  <w:t>2023年4月26日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oter" Target="footer1.xml"/>
  <Relationship Id="rId10" Type="http://schemas.openxmlformats.org/officeDocument/2006/relationships/fontTable" Target="fontTable.xml"/>
  <Relationship Id="rId2" Type="http://schemas.openxmlformats.org/officeDocument/2006/relationships/image" Target="media/image1.png"/>
  <Relationship Id="rId3" Type="http://schemas.openxmlformats.org/officeDocument/2006/relationships/footer" Target="footer2.xml"/>
  <Relationship Id="rId4" Type="http://schemas.openxmlformats.org/officeDocument/2006/relationships/footer" Target="footer3.xml"/>
  <Relationship Id="rId5" Type="http://schemas.openxmlformats.org/officeDocument/2006/relationships/hyperlink" TargetMode="External" Target="http://cce.whu.edu.cn/gnfx/zlxz.htm"/>
  <Relationship Id="rId6" Type="http://schemas.openxmlformats.org/officeDocument/2006/relationships/footer" Target="footer4.xml"/>
  <Relationship Id="rId7" Type="http://schemas.openxmlformats.org/officeDocument/2006/relationships/image" Target="media/image2.png"/>
  <Relationship Id="rId8" Type="http://schemas.openxmlformats.org/officeDocument/2006/relationships/settings" Target="settings.xml"/>
  <Relationship Id="rId9" Type="http://schemas.openxmlformats.org/officeDocument/2006/relationships/styles" Target="styles.xml"/>
</Relationships>
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2023-04-27T09:00:47Z</dcterms:created>
  <dc:creator>Kingsoft-PDF</dc:creator>
  <dc:subject>pdfbuilder</dc:subject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2023-04-27T09:00:48</vt:filetime>
  </property>
  <property fmtid="{D5CDD505-2E9C-101B-9397-08002B2CF9AE}" pid="4" name="UsrData">
    <vt:lpwstr>6449c9320d38b7001505d813</vt:lpwstr>
  </property>
</Properties>
</file>