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default" w:ascii="方正小标宋简体" w:hAnsi="宋体" w:eastAsia="方正小标宋简体"/>
          <w:sz w:val="28"/>
          <w:szCs w:val="28"/>
          <w:lang w:val="en-US" w:eastAsia="zh-CN"/>
        </w:rPr>
      </w:pPr>
      <w:r>
        <w:rPr>
          <w:rFonts w:hint="eastAsia" w:ascii="方正小标宋简体" w:hAnsi="宋体" w:eastAsia="方正小标宋简体"/>
          <w:sz w:val="28"/>
          <w:szCs w:val="28"/>
          <w:lang w:eastAsia="zh-CN"/>
        </w:rPr>
        <w:t>附件</w:t>
      </w:r>
      <w:r>
        <w:rPr>
          <w:rFonts w:hint="eastAsia" w:ascii="方正小标宋简体" w:hAnsi="宋体" w:eastAsia="方正小标宋简体"/>
          <w:sz w:val="28"/>
          <w:szCs w:val="28"/>
          <w:lang w:val="en-US" w:eastAsia="zh-CN"/>
        </w:rPr>
        <w:t>2：</w:t>
      </w:r>
      <w:bookmarkStart w:id="0" w:name="_GoBack"/>
      <w:bookmarkEnd w:id="0"/>
    </w:p>
    <w:p>
      <w:pPr>
        <w:spacing w:line="640" w:lineRule="exact"/>
        <w:jc w:val="center"/>
        <w:rPr>
          <w:rFonts w:hint="eastAsia" w:ascii="方正小标宋简体" w:hAnsi="宋体" w:eastAsia="方正小标宋简体"/>
          <w:color w:val="000000"/>
          <w:sz w:val="44"/>
          <w:szCs w:val="44"/>
          <w:lang w:eastAsia="zh-CN"/>
        </w:rPr>
      </w:pPr>
      <w:r>
        <w:rPr>
          <w:rFonts w:hint="eastAsia" w:ascii="方正小标宋简体" w:hAnsi="宋体" w:eastAsia="方正小标宋简体"/>
          <w:sz w:val="44"/>
          <w:szCs w:val="44"/>
        </w:rPr>
        <w:t>湖南科技学院</w:t>
      </w:r>
      <w:r>
        <w:rPr>
          <w:rFonts w:hint="eastAsia" w:ascii="方正小标宋简体" w:hAnsi="宋体" w:eastAsia="方正小标宋简体"/>
          <w:sz w:val="44"/>
          <w:szCs w:val="44"/>
          <w:lang w:eastAsia="zh-CN"/>
        </w:rPr>
        <w:t>“</w:t>
      </w:r>
      <w:r>
        <w:rPr>
          <w:rFonts w:hint="eastAsia" w:ascii="方正小标宋简体" w:hAnsi="宋体" w:eastAsia="方正小标宋简体"/>
          <w:color w:val="000000"/>
          <w:sz w:val="44"/>
          <w:szCs w:val="44"/>
          <w:lang w:eastAsia="zh-CN"/>
        </w:rPr>
        <w:t>一流</w:t>
      </w:r>
      <w:r>
        <w:rPr>
          <w:rFonts w:hint="eastAsia" w:ascii="方正小标宋简体" w:hAnsi="宋体" w:eastAsia="方正小标宋简体"/>
          <w:color w:val="000000"/>
          <w:sz w:val="44"/>
          <w:szCs w:val="44"/>
        </w:rPr>
        <w:t>专业</w:t>
      </w:r>
      <w:r>
        <w:rPr>
          <w:rFonts w:hint="eastAsia" w:ascii="方正小标宋简体" w:hAnsi="宋体" w:eastAsia="方正小标宋简体"/>
          <w:sz w:val="44"/>
          <w:szCs w:val="44"/>
          <w:lang w:eastAsia="zh-CN"/>
        </w:rPr>
        <w:t>”建设</w:t>
      </w:r>
      <w:r>
        <w:rPr>
          <w:rFonts w:hint="eastAsia" w:ascii="方正小标宋简体" w:hAnsi="宋体" w:eastAsia="方正小标宋简体"/>
          <w:color w:val="000000"/>
          <w:sz w:val="44"/>
          <w:szCs w:val="44"/>
        </w:rPr>
        <w:t>年度检查</w:t>
      </w:r>
      <w:r>
        <w:rPr>
          <w:rFonts w:hint="eastAsia" w:ascii="方正小标宋简体" w:hAnsi="宋体" w:eastAsia="方正小标宋简体"/>
          <w:color w:val="000000"/>
          <w:sz w:val="44"/>
          <w:szCs w:val="44"/>
          <w:lang w:eastAsia="zh-CN"/>
        </w:rPr>
        <w:t>指标点</w:t>
      </w:r>
    </w:p>
    <w:tbl>
      <w:tblPr>
        <w:tblStyle w:val="3"/>
        <w:tblW w:w="145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022"/>
        <w:gridCol w:w="2242"/>
        <w:gridCol w:w="2225"/>
        <w:gridCol w:w="2275"/>
        <w:gridCol w:w="2343"/>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17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观测</w:t>
            </w:r>
          </w:p>
          <w:p>
            <w:pPr>
              <w:snapToGrid w:val="0"/>
              <w:spacing w:line="40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指标</w:t>
            </w:r>
          </w:p>
        </w:tc>
        <w:tc>
          <w:tcPr>
            <w:tcW w:w="202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指标内涵</w:t>
            </w:r>
          </w:p>
        </w:tc>
        <w:tc>
          <w:tcPr>
            <w:tcW w:w="113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建设目标(要具体、量化)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trPr>
        <w:tc>
          <w:tcPr>
            <w:tcW w:w="11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b/>
                <w:color w:val="000000" w:themeColor="text1"/>
                <w:sz w:val="28"/>
                <w:szCs w:val="28"/>
                <w14:textFill>
                  <w14:solidFill>
                    <w14:schemeClr w14:val="tx1"/>
                  </w14:solidFill>
                </w14:textFill>
              </w:rPr>
            </w:pPr>
          </w:p>
        </w:tc>
        <w:tc>
          <w:tcPr>
            <w:tcW w:w="20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b/>
                <w:color w:val="000000" w:themeColor="text1"/>
                <w:sz w:val="28"/>
                <w:szCs w:val="28"/>
                <w14:textFill>
                  <w14:solidFill>
                    <w14:schemeClr w14:val="tx1"/>
                  </w14:solidFill>
                </w14:textFill>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21</w:t>
            </w:r>
            <w:r>
              <w:rPr>
                <w:rFonts w:hint="eastAsia"/>
                <w:b/>
                <w:color w:val="000000" w:themeColor="text1"/>
                <w:sz w:val="28"/>
                <w:szCs w:val="28"/>
                <w14:textFill>
                  <w14:solidFill>
                    <w14:schemeClr w14:val="tx1"/>
                  </w14:solidFill>
                </w14:textFill>
              </w:rPr>
              <w:t>年</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22</w:t>
            </w:r>
            <w:r>
              <w:rPr>
                <w:rFonts w:hint="eastAsia"/>
                <w:b/>
                <w:color w:val="000000" w:themeColor="text1"/>
                <w:sz w:val="28"/>
                <w:szCs w:val="28"/>
                <w14:textFill>
                  <w14:solidFill>
                    <w14:schemeClr w14:val="tx1"/>
                  </w14:solidFill>
                </w14:textFill>
              </w:rPr>
              <w:t>年</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23</w:t>
            </w:r>
            <w:r>
              <w:rPr>
                <w:rFonts w:hint="eastAsia"/>
                <w:b/>
                <w:color w:val="000000" w:themeColor="text1"/>
                <w:sz w:val="28"/>
                <w:szCs w:val="28"/>
                <w14:textFill>
                  <w14:solidFill>
                    <w14:schemeClr w14:val="tx1"/>
                  </w14:solidFill>
                </w14:textFill>
              </w:rPr>
              <w:t>年</w:t>
            </w:r>
          </w:p>
        </w:tc>
        <w:tc>
          <w:tcPr>
            <w:tcW w:w="234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202</w:t>
            </w:r>
            <w:r>
              <w:rPr>
                <w:rFonts w:hint="eastAsia"/>
                <w:b/>
                <w:color w:val="000000" w:themeColor="text1"/>
                <w:sz w:val="28"/>
                <w:szCs w:val="28"/>
                <w:lang w:val="en-US" w:eastAsia="zh-CN"/>
                <w14:textFill>
                  <w14:solidFill>
                    <w14:schemeClr w14:val="tx1"/>
                  </w14:solidFill>
                </w14:textFill>
              </w:rPr>
              <w:t>4</w:t>
            </w:r>
            <w:r>
              <w:rPr>
                <w:rFonts w:hint="eastAsia"/>
                <w:b/>
                <w:color w:val="000000" w:themeColor="text1"/>
                <w:sz w:val="28"/>
                <w:szCs w:val="28"/>
                <w14:textFill>
                  <w14:solidFill>
                    <w14:schemeClr w14:val="tx1"/>
                  </w14:solidFill>
                </w14:textFill>
              </w:rPr>
              <w:t>年</w:t>
            </w:r>
          </w:p>
        </w:tc>
        <w:tc>
          <w:tcPr>
            <w:tcW w:w="222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eastAsia="宋体"/>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1.人才培养方案</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专业办学定位；人才培养目标；课程体系改革；人才培养模式改革</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2.师资</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队伍</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教学队伍的优化；</w:t>
            </w:r>
            <w:r>
              <w:rPr>
                <w:rFonts w:hint="eastAsia" w:ascii="宋体" w:hAnsi="宋体"/>
                <w:color w:val="000000" w:themeColor="text1"/>
                <w:sz w:val="24"/>
                <w14:textFill>
                  <w14:solidFill>
                    <w14:schemeClr w14:val="tx1"/>
                  </w14:solidFill>
                </w14:textFill>
              </w:rPr>
              <w:t>双师双能教师队伍建设；专业带头人建设</w:t>
            </w:r>
            <w:r>
              <w:rPr>
                <w:rFonts w:hint="eastAsia" w:ascii="宋体" w:hAnsi="宋体"/>
                <w:color w:val="000000" w:themeColor="text1"/>
                <w:sz w:val="24"/>
                <w:lang w:eastAsia="zh-CN"/>
                <w14:textFill>
                  <w14:solidFill>
                    <w14:schemeClr w14:val="tx1"/>
                  </w14:solidFill>
                </w14:textFill>
              </w:rPr>
              <w:t>；教学名师；专业教学团队建设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资源</w:t>
            </w:r>
          </w:p>
          <w:p>
            <w:pPr>
              <w:snapToGri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建设</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一流课程建设（国家级、省级、校级）；</w:t>
            </w:r>
            <w:r>
              <w:rPr>
                <w:rFonts w:hint="eastAsia" w:ascii="宋体" w:hAnsi="宋体"/>
                <w:bCs/>
                <w:color w:val="000000" w:themeColor="text1"/>
                <w:sz w:val="24"/>
                <w14:textFill>
                  <w14:solidFill>
                    <w14:schemeClr w14:val="tx1"/>
                  </w14:solidFill>
                </w14:textFill>
              </w:rPr>
              <w:t>课程群建设；</w:t>
            </w:r>
            <w:r>
              <w:rPr>
                <w:rFonts w:hint="eastAsia" w:ascii="宋体" w:hAnsi="宋体"/>
                <w:color w:val="000000" w:themeColor="text1"/>
                <w:sz w:val="24"/>
                <w14:textFill>
                  <w14:solidFill>
                    <w14:schemeClr w14:val="tx1"/>
                  </w14:solidFill>
                </w14:textFill>
              </w:rPr>
              <w:t>教材优化</w:t>
            </w:r>
            <w:r>
              <w:rPr>
                <w:rFonts w:hint="eastAsia" w:ascii="宋体" w:hAnsi="宋体"/>
                <w:color w:val="000000" w:themeColor="text1"/>
                <w:sz w:val="24"/>
                <w:lang w:eastAsia="zh-CN"/>
                <w14:textFill>
                  <w14:solidFill>
                    <w14:schemeClr w14:val="tx1"/>
                  </w14:solidFill>
                </w14:textFill>
              </w:rPr>
              <w:t>建设</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教学资源共享</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教学</w:t>
            </w:r>
          </w:p>
          <w:p>
            <w:pPr>
              <w:snapToGrid w:val="0"/>
              <w:spacing w:line="40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改革</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持续深化教育教学改革；新理念、新形态、新方法引领带动新工科、新文科建设；</w:t>
            </w:r>
            <w:r>
              <w:rPr>
                <w:rFonts w:hint="eastAsia" w:ascii="宋体" w:hAnsi="宋体"/>
                <w:bCs/>
                <w:color w:val="000000" w:themeColor="text1"/>
                <w:sz w:val="24"/>
                <w14:textFill>
                  <w14:solidFill>
                    <w14:schemeClr w14:val="tx1"/>
                  </w14:solidFill>
                </w14:textFill>
              </w:rPr>
              <w:t>教学研究；课程体系改革；科研转化教学；教学质量监控体系、制度；创新创业教育改革；考核、考试改革</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实践</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教学</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实验和实践教学平台建设；</w:t>
            </w:r>
            <w:r>
              <w:rPr>
                <w:rFonts w:hint="eastAsia" w:ascii="宋体" w:hAnsi="宋体"/>
                <w:bCs/>
                <w:color w:val="000000" w:themeColor="text1"/>
                <w:sz w:val="24"/>
                <w14:textFill>
                  <w14:solidFill>
                    <w14:schemeClr w14:val="tx1"/>
                  </w14:solidFill>
                </w14:textFill>
              </w:rPr>
              <w:t>实践教学改革；合作育人及平台建设；基地建设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学生</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参与</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学生参与国家、省、校三级研究性学习与创新实验计划项目情况，参与科研情况；学生发表科研论文、获得专利等情况。学生在国家级、省级学科竞赛中获奖。</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改革</w:t>
            </w:r>
          </w:p>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成效</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整体教学质量与招生、就业率与</w:t>
            </w:r>
            <w:r>
              <w:rPr>
                <w:rFonts w:hint="eastAsia" w:ascii="宋体" w:hAnsi="宋体"/>
                <w:color w:val="000000" w:themeColor="text1"/>
                <w:sz w:val="24"/>
                <w:lang w:eastAsia="zh-CN"/>
                <w14:textFill>
                  <w14:solidFill>
                    <w14:schemeClr w14:val="tx1"/>
                  </w14:solidFill>
                </w14:textFill>
              </w:rPr>
              <w:t>毕业生行业认可</w:t>
            </w:r>
            <w:r>
              <w:rPr>
                <w:rFonts w:hint="eastAsia" w:ascii="宋体" w:hAnsi="宋体"/>
                <w:color w:val="000000" w:themeColor="text1"/>
                <w:sz w:val="24"/>
                <w14:textFill>
                  <w14:solidFill>
                    <w14:schemeClr w14:val="tx1"/>
                  </w14:solidFill>
                </w14:textFill>
              </w:rPr>
              <w:t>度；教学成果奖；教师教学比赛获奖</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71" w:type="dxa"/>
            <w:tcBorders>
              <w:top w:val="single" w:color="auto" w:sz="4" w:space="0"/>
              <w:left w:val="single" w:color="auto" w:sz="4" w:space="0"/>
              <w:right w:val="single" w:color="auto" w:sz="4" w:space="0"/>
            </w:tcBorders>
            <w:noWrap w:val="0"/>
            <w:vAlign w:val="center"/>
          </w:tcPr>
          <w:p>
            <w:pPr>
              <w:widowControl/>
              <w:spacing w:line="400" w:lineRule="exact"/>
              <w:ind w:firstLine="120" w:firstLineChars="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8.特色</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专业特色建设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r>
    </w:tbl>
    <w:p>
      <w:pPr>
        <w:spacing w:line="5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注：1．人才培养方案改革建设目标是指适应学校转型发展需要，以服务区域经济社会发展需求为导向，根据本专业实际情况，明确专业改革的重点和关键环节，做好人才培养顶层设计，全面优化人才培养方案。</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教学团队优化，包括教师数量与结构优化，青年骨干教师建设，高学历教师的引进与培养，教师培训制度等；双师双能教师队伍建设包括校企互派，挂职锻炼，聘请行业企业等专家担任教学，双师双能教师所占比例。</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3．课程建设，</w:t>
      </w:r>
      <w:r>
        <w:rPr>
          <w:rFonts w:hint="eastAsia" w:ascii="仿宋_GB2312" w:hAnsi="宋体" w:eastAsia="仿宋_GB2312"/>
          <w:color w:val="FF0000"/>
          <w:sz w:val="32"/>
          <w:szCs w:val="32"/>
        </w:rPr>
        <w:t>包括</w:t>
      </w:r>
      <w:r>
        <w:rPr>
          <w:rFonts w:hint="eastAsia" w:ascii="仿宋_GB2312" w:hAnsi="宋体" w:eastAsia="仿宋_GB2312"/>
          <w:color w:val="FF0000"/>
          <w:sz w:val="32"/>
          <w:szCs w:val="32"/>
          <w:lang w:eastAsia="zh-CN"/>
        </w:rPr>
        <w:t>国家级、省级、校级一流课程建设，</w:t>
      </w:r>
      <w:r>
        <w:rPr>
          <w:rFonts w:hint="eastAsia" w:ascii="仿宋_GB2312" w:hAnsi="宋体" w:eastAsia="仿宋_GB2312"/>
          <w:sz w:val="32"/>
          <w:szCs w:val="32"/>
        </w:rPr>
        <w:t>专业核心课程群、与产业行业对接的课程模块、完善的实践教学体系，探索建设切合培养目标要求，满足学生学习自主性和开放性需要的多样化课程，包括理论课、讨论课、作业课、实验课、实践课等；教材优化指教材的编写与选用；教学资源共享包括微课等多媒体资源建设以及网络资源共享课程建设。</w:t>
      </w:r>
    </w:p>
    <w:p>
      <w:pPr>
        <w:spacing w:line="50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sz w:val="32"/>
          <w:szCs w:val="32"/>
        </w:rPr>
        <w:t>4．教学研究包括教师教改项目、高质量的教改论文；</w:t>
      </w:r>
      <w:r>
        <w:rPr>
          <w:rFonts w:hint="eastAsia" w:ascii="仿宋_GB2312" w:hAnsi="宋体" w:eastAsia="仿宋_GB2312"/>
          <w:color w:val="FF0000"/>
          <w:sz w:val="32"/>
          <w:szCs w:val="32"/>
          <w:lang w:eastAsia="zh-CN"/>
        </w:rPr>
        <w:t>教育教学</w:t>
      </w:r>
      <w:r>
        <w:rPr>
          <w:rFonts w:hint="eastAsia" w:ascii="仿宋_GB2312" w:hAnsi="宋体" w:eastAsia="仿宋_GB2312"/>
          <w:color w:val="FF0000"/>
          <w:sz w:val="32"/>
          <w:szCs w:val="32"/>
        </w:rPr>
        <w:t>改革包括</w:t>
      </w:r>
      <w:r>
        <w:rPr>
          <w:rFonts w:hint="eastAsia" w:ascii="仿宋_GB2312" w:hAnsi="宋体" w:eastAsia="仿宋_GB2312"/>
          <w:color w:val="FF0000"/>
          <w:sz w:val="32"/>
          <w:szCs w:val="32"/>
          <w:lang w:eastAsia="zh-CN"/>
        </w:rPr>
        <w:t>持续</w:t>
      </w:r>
      <w:r>
        <w:rPr>
          <w:rFonts w:hint="eastAsia" w:ascii="仿宋_GB2312" w:hAnsi="宋体" w:eastAsia="仿宋_GB2312"/>
          <w:color w:val="FF0000"/>
          <w:sz w:val="32"/>
          <w:szCs w:val="32"/>
        </w:rPr>
        <w:t>推进</w:t>
      </w:r>
      <w:r>
        <w:rPr>
          <w:rFonts w:hint="eastAsia" w:ascii="仿宋_GB2312" w:hAnsi="宋体" w:eastAsia="仿宋_GB2312"/>
          <w:color w:val="FF0000"/>
          <w:sz w:val="32"/>
          <w:szCs w:val="32"/>
          <w:lang w:eastAsia="zh-CN"/>
        </w:rPr>
        <w:t>教育</w:t>
      </w:r>
      <w:r>
        <w:rPr>
          <w:rFonts w:hint="eastAsia" w:ascii="仿宋_GB2312" w:hAnsi="宋体" w:eastAsia="仿宋_GB2312"/>
          <w:color w:val="FF0000"/>
          <w:sz w:val="32"/>
          <w:szCs w:val="32"/>
        </w:rPr>
        <w:t>教学改革的具体措施及实施计划，积极开设</w:t>
      </w:r>
      <w:r>
        <w:rPr>
          <w:rFonts w:hint="eastAsia" w:ascii="仿宋_GB2312" w:hAnsi="宋体" w:eastAsia="仿宋_GB2312"/>
          <w:color w:val="FF0000"/>
          <w:sz w:val="32"/>
          <w:szCs w:val="32"/>
          <w:lang w:eastAsia="zh-CN"/>
        </w:rPr>
        <w:t>不同形式的课程</w:t>
      </w:r>
      <w:r>
        <w:rPr>
          <w:rFonts w:hint="eastAsia" w:ascii="仿宋_GB2312" w:hAnsi="宋体" w:eastAsia="仿宋_GB2312"/>
          <w:color w:val="FF0000"/>
          <w:sz w:val="32"/>
          <w:szCs w:val="32"/>
        </w:rPr>
        <w:t>，要完善与设置</w:t>
      </w:r>
      <w:r>
        <w:rPr>
          <w:rFonts w:hint="eastAsia" w:ascii="仿宋_GB2312" w:hAnsi="宋体" w:eastAsia="仿宋_GB2312"/>
          <w:color w:val="FF0000"/>
          <w:sz w:val="32"/>
          <w:szCs w:val="32"/>
          <w:lang w:eastAsia="zh-CN"/>
        </w:rPr>
        <w:t>课程</w:t>
      </w:r>
      <w:r>
        <w:rPr>
          <w:rFonts w:hint="eastAsia" w:ascii="仿宋_GB2312" w:hAnsi="宋体" w:eastAsia="仿宋_GB2312"/>
          <w:color w:val="FF0000"/>
          <w:sz w:val="32"/>
          <w:szCs w:val="32"/>
        </w:rPr>
        <w:t>相适应的教学硬件设施和教学管理制度</w:t>
      </w:r>
      <w:r>
        <w:rPr>
          <w:rFonts w:hint="eastAsia" w:ascii="仿宋_GB2312" w:hAnsi="宋体" w:eastAsia="仿宋_GB2312"/>
          <w:color w:val="FF0000"/>
          <w:sz w:val="32"/>
          <w:szCs w:val="32"/>
          <w:lang w:eastAsia="zh-CN"/>
        </w:rPr>
        <w:t>。</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5．实践教学改革，要结合专业特点和人才培养要求，完善实践教学体系，加强实验、实训、集中实践教学环节，增设综合性、设计性、创新性实验项目，综合性、设计性和创新性实验项目达到一定比例。</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6．合作育人及平台建设包括探索建立校校、校企、校地、校所以及国际合作的协同育人新机制，成立合作育人机构，构建相关平台，形成合作育人规划和相关制度。</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7．基地建设包括建立稳定有效的实践教学基地、校企合作实践教学平台。</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867AC"/>
    <w:rsid w:val="13E72DA3"/>
    <w:rsid w:val="1FC912A0"/>
    <w:rsid w:val="22F74826"/>
    <w:rsid w:val="24C47C3C"/>
    <w:rsid w:val="348512FB"/>
    <w:rsid w:val="36220062"/>
    <w:rsid w:val="394D0228"/>
    <w:rsid w:val="3E932C7D"/>
    <w:rsid w:val="3F7C3223"/>
    <w:rsid w:val="3FC6608B"/>
    <w:rsid w:val="4C367944"/>
    <w:rsid w:val="4C8158F7"/>
    <w:rsid w:val="4DBA488D"/>
    <w:rsid w:val="4EF729B9"/>
    <w:rsid w:val="53AF27D2"/>
    <w:rsid w:val="55DE2CBD"/>
    <w:rsid w:val="58F61897"/>
    <w:rsid w:val="5A636C3F"/>
    <w:rsid w:val="5CD5459E"/>
    <w:rsid w:val="66B36B50"/>
    <w:rsid w:val="6ED561D5"/>
    <w:rsid w:val="6F7330F2"/>
    <w:rsid w:val="7A2F404E"/>
    <w:rsid w:val="7A8A0EDA"/>
    <w:rsid w:val="7D161470"/>
    <w:rsid w:val="7F6D7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2019-12-29T07:40:00Z</dcterms:created>
  <dc:creator>Administrator</dc:creator>
  <cp:lastModifiedBy>文曲星</cp:lastModifiedBy>
  <dcterms:modified xsi:type="dcterms:W3CDTF">2020-12-31T09:38:08Z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