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湖南科技学院传媒学院（教师教育学院）</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“十四五”建设与发展规划</w:t>
      </w:r>
    </w:p>
    <w:p>
      <w:pPr>
        <w:pStyle w:val="2"/>
        <w:spacing w:line="560" w:lineRule="exact"/>
        <w:ind w:firstLine="640" w:firstLineChars="200"/>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抢抓发展机遇，进一步增强学院办学实力，全面提高教育教学和人才培养质量，更好适应传媒产业发展，提升服务地方经济社会发展水平，根据《湖南科技学院“十四五”事业改革与发展规划》，结合学院实际及学校第四次党代会精神，特制定本规划。</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一、发展基础与现状</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（一）“十三五”主要成绩</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专业建设初具规模。</w:t>
      </w:r>
      <w:r>
        <w:rPr>
          <w:rFonts w:hint="eastAsia" w:ascii="仿宋_GB2312" w:hAnsi="仿宋_GB2312" w:eastAsia="仿宋_GB2312" w:cs="仿宋_GB2312"/>
          <w:sz w:val="32"/>
          <w:szCs w:val="32"/>
        </w:rPr>
        <w:t>传媒学院是在</w:t>
      </w:r>
      <w:r>
        <w:rPr>
          <w:rFonts w:ascii="仿宋_GB2312" w:hAnsi="仿宋_GB2312" w:eastAsia="仿宋_GB2312" w:cs="仿宋_GB2312"/>
          <w:sz w:val="32"/>
          <w:szCs w:val="32"/>
        </w:rPr>
        <w:t>2015</w:t>
      </w:r>
      <w:r>
        <w:rPr>
          <w:rFonts w:hint="eastAsia" w:ascii="仿宋_GB2312" w:hAnsi="仿宋_GB2312" w:eastAsia="仿宋_GB2312" w:cs="仿宋_GB2312"/>
          <w:sz w:val="32"/>
          <w:szCs w:val="32"/>
        </w:rPr>
        <w:t>年学校院系调整中成立的学院之一，在原新闻传播系和教育技术系基础上组建。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月，根据学校整体规划，教师教育学院挂靠传媒学院，组建传媒学院（教师教育学院）。学院专业建设初具规模，截至目前，有广播电视学、广告学、广播电视编导、数字媒体技术、教育技术学、网络与新媒体</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个本科专业，承担全校师范类教育学、心理学教学任务。</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师资队伍有所扩大。</w:t>
      </w:r>
      <w:r>
        <w:rPr>
          <w:rFonts w:hint="eastAsia" w:ascii="仿宋_GB2312" w:hAnsi="仿宋_GB2312" w:eastAsia="仿宋_GB2312" w:cs="仿宋_GB2312"/>
          <w:sz w:val="32"/>
          <w:szCs w:val="32"/>
        </w:rPr>
        <w:t>目前学院在编人员中，专任教师有</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人，其中教授</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人，副教授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人，博士</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人，在读博士</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人，讲师</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人，副高以上职称的教师占</w:t>
      </w:r>
      <w:r>
        <w:rPr>
          <w:rFonts w:ascii="仿宋_GB2312" w:hAnsi="仿宋_GB2312" w:eastAsia="仿宋_GB2312" w:cs="仿宋_GB2312"/>
          <w:sz w:val="32"/>
          <w:szCs w:val="32"/>
        </w:rPr>
        <w:t>30.3%</w:t>
      </w:r>
      <w:r>
        <w:rPr>
          <w:rFonts w:hint="eastAsia" w:ascii="仿宋_GB2312" w:hAnsi="仿宋_GB2312" w:eastAsia="仿宋_GB2312" w:cs="仿宋_GB2312"/>
          <w:sz w:val="32"/>
          <w:szCs w:val="32"/>
        </w:rPr>
        <w:t>，其中教授占专任教师的</w:t>
      </w:r>
      <w:r>
        <w:rPr>
          <w:rFonts w:ascii="仿宋_GB2312" w:hAnsi="仿宋_GB2312" w:eastAsia="仿宋_GB2312" w:cs="仿宋_GB2312"/>
          <w:sz w:val="32"/>
          <w:szCs w:val="32"/>
        </w:rPr>
        <w:t>8.6%</w:t>
      </w:r>
      <w:r>
        <w:rPr>
          <w:rFonts w:hint="eastAsia" w:ascii="仿宋_GB2312" w:hAnsi="仿宋_GB2312" w:eastAsia="仿宋_GB2312" w:cs="仿宋_GB2312"/>
          <w:sz w:val="32"/>
          <w:szCs w:val="32"/>
        </w:rPr>
        <w:t>，副教授占</w:t>
      </w:r>
      <w:r>
        <w:rPr>
          <w:rFonts w:ascii="仿宋_GB2312" w:hAnsi="仿宋_GB2312" w:eastAsia="仿宋_GB2312" w:cs="仿宋_GB2312"/>
          <w:sz w:val="32"/>
          <w:szCs w:val="32"/>
        </w:rPr>
        <w:t>21.7%</w:t>
      </w:r>
      <w:r>
        <w:rPr>
          <w:rFonts w:hint="eastAsia" w:ascii="仿宋_GB2312" w:hAnsi="仿宋_GB2312" w:eastAsia="仿宋_GB2312" w:cs="仿宋_GB2312"/>
          <w:sz w:val="32"/>
          <w:szCs w:val="32"/>
        </w:rPr>
        <w:t>。长期聘请著名大学的教授、博导以及资深媒体人士为客座教授。教师大多来自北京大学、中国传媒大学、武汉大学、四川大学等国内知名大学。</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教学条件逐步改善。</w:t>
      </w:r>
      <w:r>
        <w:rPr>
          <w:rFonts w:hint="eastAsia" w:ascii="仿宋_GB2312" w:hAnsi="仿宋_GB2312" w:eastAsia="仿宋_GB2312" w:cs="仿宋_GB2312"/>
          <w:sz w:val="32"/>
          <w:szCs w:val="32"/>
        </w:rPr>
        <w:t>学院在上海、长沙、永州等地建有</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个实习基地，校内建有</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个专业实训室，仪器设备总值</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余万元。建立了较为完善的基础实验室、专业实训平台和校地（企）实习基地的实践教学一体化平台。与永州市委宣传部签订校地共建协议，永州电视台为省级优秀实践基地。</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科研水平有所提高。</w:t>
      </w:r>
      <w:r>
        <w:rPr>
          <w:rFonts w:hint="eastAsia" w:ascii="仿宋_GB2312" w:hAnsi="仿宋_GB2312" w:eastAsia="仿宋_GB2312" w:cs="仿宋_GB2312"/>
          <w:sz w:val="32"/>
          <w:szCs w:val="32"/>
        </w:rPr>
        <w:t>学院形成了永州地方文化传播、广播电视广告研究、新媒体与社会发展、永州地域形象传播研究等研究方向。承担了国家社科基金项目</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项、省部级科研项目</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项、厅局级科研项目</w:t>
      </w:r>
      <w:r>
        <w:rPr>
          <w:rFonts w:ascii="仿宋_GB2312" w:hAnsi="仿宋_GB2312" w:eastAsia="仿宋_GB2312" w:cs="仿宋_GB2312"/>
          <w:sz w:val="32"/>
          <w:szCs w:val="32"/>
        </w:rPr>
        <w:t>38</w:t>
      </w:r>
      <w:r>
        <w:rPr>
          <w:rFonts w:hint="eastAsia" w:ascii="仿宋_GB2312" w:hAnsi="仿宋_GB2312" w:eastAsia="仿宋_GB2312" w:cs="仿宋_GB2312"/>
          <w:sz w:val="32"/>
          <w:szCs w:val="32"/>
        </w:rPr>
        <w:t>项，各级各类教改项目</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项；出版了学术专著</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部，在各类期刊发表学术论文</w:t>
      </w:r>
      <w:r>
        <w:rPr>
          <w:rFonts w:ascii="仿宋_GB2312" w:hAnsi="仿宋_GB2312" w:eastAsia="仿宋_GB2312" w:cs="仿宋_GB2312"/>
          <w:sz w:val="32"/>
          <w:szCs w:val="32"/>
        </w:rPr>
        <w:t>468</w:t>
      </w:r>
      <w:r>
        <w:rPr>
          <w:rFonts w:hint="eastAsia" w:ascii="仿宋_GB2312" w:hAnsi="仿宋_GB2312" w:eastAsia="仿宋_GB2312" w:cs="仿宋_GB2312"/>
          <w:sz w:val="32"/>
          <w:szCs w:val="32"/>
        </w:rPr>
        <w:t>篇。</w:t>
      </w:r>
      <w:r>
        <w:rPr>
          <w:rFonts w:ascii="仿宋_GB2312" w:hAnsi="仿宋_GB2312" w:eastAsia="仿宋_GB2312" w:cs="仿宋_GB2312"/>
          <w:sz w:val="32"/>
          <w:szCs w:val="32"/>
        </w:rPr>
        <w:t xml:space="preserve"> </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人才培养质量稳步提升。</w:t>
      </w:r>
      <w:r>
        <w:rPr>
          <w:rFonts w:hint="eastAsia" w:ascii="仿宋_GB2312" w:hAnsi="仿宋_GB2312" w:eastAsia="仿宋_GB2312" w:cs="仿宋_GB2312"/>
          <w:sz w:val="32"/>
          <w:szCs w:val="32"/>
        </w:rPr>
        <w:t>学生获省级以上竞赛奖励</w:t>
      </w:r>
      <w:r>
        <w:rPr>
          <w:rFonts w:ascii="仿宋_GB2312" w:hAnsi="仿宋_GB2312" w:eastAsia="仿宋_GB2312" w:cs="仿宋_GB2312"/>
          <w:sz w:val="32"/>
          <w:szCs w:val="32"/>
        </w:rPr>
        <w:t>220</w:t>
      </w:r>
      <w:r>
        <w:rPr>
          <w:rFonts w:hint="eastAsia" w:ascii="仿宋_GB2312" w:hAnsi="仿宋_GB2312" w:eastAsia="仿宋_GB2312" w:cs="仿宋_GB2312"/>
          <w:sz w:val="32"/>
          <w:szCs w:val="32"/>
        </w:rPr>
        <w:t>项。其中，中国“互联网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”大学生创新创业大赛获金奖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项，实现了省内二本院校该赛事金奖零的突破；获教育部首届全国高校网络宣传思想教育优秀作品一等奖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项；获大广赛国家级一等奖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项、二等奖</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项、三等奖</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项及省级奖</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项，获全国数字艺术大赛二等奖等</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项、全国“创青春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挑战杯”创业大赛金奖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项、银奖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项，获湖南省“互联网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”大学生创新创业大赛一等奖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项、湖南省大学生艺术展视频类一等奖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项、湖南省第</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届大学生公益广告大赛视频类作品一等奖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项；创新创业项目在第二届中关村人才创客大赛全国总决赛中荣获实践组优秀</w:t>
      </w:r>
      <w:bookmarkStart w:id="0" w:name="_GoBack"/>
      <w:bookmarkEnd w:id="0"/>
      <w:r>
        <w:rPr>
          <w:rFonts w:hint="eastAsia" w:ascii="仿宋_GB2312" w:hAnsi="仿宋_GB2312" w:eastAsia="仿宋_GB2312" w:cs="仿宋_GB2312"/>
          <w:sz w:val="32"/>
          <w:szCs w:val="32"/>
        </w:rPr>
        <w:t>奖。</w:t>
      </w:r>
    </w:p>
    <w:p>
      <w:pPr>
        <w:spacing w:line="560" w:lineRule="exact"/>
        <w:ind w:firstLine="643" w:firstLineChars="200"/>
        <w:rPr>
          <w:rFonts w:ascii="楷体_GB2312" w:hAnsi="楷体_GB2312" w:eastAsia="楷体_GB2312" w:cs="楷体_GB2312"/>
          <w:b/>
          <w:bCs/>
          <w:kern w:val="0"/>
          <w:sz w:val="32"/>
          <w:szCs w:val="32"/>
        </w:rPr>
      </w:pP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（二）存在的问题</w:t>
      </w:r>
      <w:r>
        <w:rPr>
          <w:rFonts w:ascii="楷体_GB2312" w:hAnsi="楷体_GB2312" w:eastAsia="楷体_GB2312" w:cs="楷体_GB2312"/>
          <w:b/>
          <w:bCs/>
          <w:kern w:val="0"/>
          <w:sz w:val="32"/>
          <w:szCs w:val="32"/>
        </w:rPr>
        <w:t xml:space="preserve"> </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高水平师资紧缺。</w:t>
      </w:r>
      <w:r>
        <w:rPr>
          <w:rFonts w:hint="eastAsia" w:ascii="仿宋_GB2312" w:hAnsi="仿宋_GB2312" w:eastAsia="仿宋_GB2312" w:cs="仿宋_GB2312"/>
          <w:sz w:val="32"/>
          <w:szCs w:val="32"/>
        </w:rPr>
        <w:t>总体来看，一是高水平专业师资结构不平衡。数字媒体技术、广告学师资总体偏少。二是高职称、高学历教师紧缺。目前全院在编教授仅</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人，副教授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人，副高以上职称的教师仅占</w:t>
      </w:r>
      <w:r>
        <w:rPr>
          <w:rFonts w:ascii="仿宋_GB2312" w:hAnsi="仿宋_GB2312" w:eastAsia="仿宋_GB2312" w:cs="仿宋_GB2312"/>
          <w:sz w:val="32"/>
          <w:szCs w:val="32"/>
        </w:rPr>
        <w:t>30.3%</w:t>
      </w:r>
      <w:r>
        <w:rPr>
          <w:rFonts w:hint="eastAsia" w:ascii="仿宋_GB2312" w:hAnsi="仿宋_GB2312" w:eastAsia="仿宋_GB2312" w:cs="仿宋_GB2312"/>
          <w:sz w:val="32"/>
          <w:szCs w:val="32"/>
        </w:rPr>
        <w:t>，博士仅</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人。三是双师型教师紧缺，青年教师缺乏业界从业经历。与此同时，学院面临着人才引不进、留不住的窘境，外出读博的老师流失严重。</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教学质量有待提高。</w:t>
      </w:r>
      <w:r>
        <w:rPr>
          <w:rFonts w:hint="eastAsia" w:ascii="仿宋_GB2312" w:hAnsi="仿宋_GB2312" w:eastAsia="仿宋_GB2312" w:cs="仿宋_GB2312"/>
          <w:sz w:val="32"/>
          <w:szCs w:val="32"/>
        </w:rPr>
        <w:t>由于高水平师资紧缺、教学条件有限、校地校企校媒合作有待拓展，教学过程多局限于校内和课堂，教学质量有待提高。</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学科建设存在短板。</w:t>
      </w:r>
      <w:r>
        <w:rPr>
          <w:rFonts w:hint="eastAsia" w:ascii="仿宋_GB2312" w:hAnsi="仿宋_GB2312" w:eastAsia="仿宋_GB2312" w:cs="仿宋_GB2312"/>
          <w:sz w:val="32"/>
          <w:szCs w:val="32"/>
        </w:rPr>
        <w:t>一是学科方向凝练不够。目前学院有四个学科门类，跨度较大，基础不一，学科发展方向需要较长时间凝练；二是学科研究队伍不稳。学科带头人缺乏，教师团队没有形成合力，学术梯队有待加强，年轻教师多且科研经验不足、科研能力有待加强，高职称和博士学位教师引不进、留不住，流失严重。三是标志性成果不足。普刊论文，权威刊物、</w:t>
      </w:r>
      <w:r>
        <w:rPr>
          <w:rFonts w:ascii="仿宋_GB2312" w:hAnsi="仿宋_GB2312" w:eastAsia="仿宋_GB2312" w:cs="仿宋_GB2312"/>
          <w:sz w:val="32"/>
          <w:szCs w:val="32"/>
        </w:rPr>
        <w:t>CSSCI</w:t>
      </w:r>
      <w:r>
        <w:rPr>
          <w:rFonts w:hint="eastAsia" w:ascii="仿宋_GB2312" w:hAnsi="仿宋_GB2312" w:eastAsia="仿宋_GB2312" w:cs="仿宋_GB2312"/>
          <w:sz w:val="32"/>
          <w:szCs w:val="32"/>
        </w:rPr>
        <w:t>刊物成果少；省以下科研项目较多，国家级科研课题少。四是科研平台不够。目前没有重点学科和重点建设学科，没有省级双一流专业，没有省级教学科研平台。五是科研经费和交流不足，与外界的学术交流不够，学术影响力不大。</w:t>
      </w:r>
      <w:r>
        <w:rPr>
          <w:rFonts w:ascii="仿宋_GB2312" w:hAnsi="仿宋_GB2312" w:eastAsia="仿宋_GB2312" w:cs="仿宋_GB2312"/>
          <w:sz w:val="32"/>
          <w:szCs w:val="32"/>
        </w:rPr>
        <w:t xml:space="preserve">  </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社会服务意识和能力有待提升。</w:t>
      </w:r>
      <w:r>
        <w:rPr>
          <w:rFonts w:hint="eastAsia" w:ascii="仿宋_GB2312" w:hAnsi="仿宋_GB2312" w:eastAsia="仿宋_GB2312" w:cs="仿宋_GB2312"/>
          <w:sz w:val="32"/>
          <w:szCs w:val="32"/>
        </w:rPr>
        <w:t>目前广大教师服务地方经济社会发展的意识还不强，服务能力还比较弱，没有形成服务地方经济社会发展的团队，没有形成知名的服务品牌和成熟的服务产品。</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学生工作存在短板。</w:t>
      </w:r>
      <w:r>
        <w:rPr>
          <w:rFonts w:hint="eastAsia" w:ascii="仿宋_GB2312" w:hAnsi="仿宋_GB2312" w:eastAsia="仿宋_GB2312" w:cs="仿宋_GB2312"/>
          <w:sz w:val="32"/>
          <w:szCs w:val="32"/>
        </w:rPr>
        <w:t>学生日常行为养成教育存在一定不足，学生生活自理能力较差，美育、体育、劳育与德育、智育的结合有待进一步加强；学生缺乏明确的学习目标，学习动力不足，职业规划有待加强。学工队伍配备不齐，现有专职副书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名、专职辅导员</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名，辅导员事务性工作多，班主任的工作积极性不强，没有形成育人合力。</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（三）机遇与挑战</w:t>
      </w:r>
    </w:p>
    <w:p>
      <w:pPr>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机遇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国家提出到</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建成教育强国的战略目标，我国高等教育面临由大变强的发展契机。国家提出文化产业发展战略，传媒产业面临巨大发展机遇。贯彻落实习近平总书记关于教育的重要论述，聚焦“双一流”建设，坚持以本为本，推进“四个回归”。教育部全面推进“新文科”建设、“双万”计划。湖南省提出了“三高四新”的新定位新目标，永州全力打造“三个高地”，学校党代会报告提出“传承和弘扬师范教育，突出师范特色，提升师范生质量，积极为永州中小学教育培养师资。繁荣以地方历史文化为依托的人文社会科学，推动新文科建设。深入挖掘地方文化，开展南岭走廊与潇湘文化、永州传统村落数字化保护等研究，力促永州乡村振兴”的要求，给传媒学院（教师教育学院）的发展提供了良好机遇。</w:t>
      </w:r>
    </w:p>
    <w:p>
      <w:pPr>
        <w:spacing w:line="560" w:lineRule="exact"/>
        <w:ind w:firstLine="643" w:firstLineChars="200"/>
        <w:rPr>
          <w:rFonts w:ascii="仿宋_GB2312" w:hAnsi="仿宋_GB2312" w:eastAsia="仿宋_GB2312" w:cs="仿宋_GB2312"/>
          <w:b/>
          <w:bCs/>
          <w:sz w:val="32"/>
          <w:szCs w:val="32"/>
        </w:rPr>
      </w:pPr>
    </w:p>
    <w:p>
      <w:pPr>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挑战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地处永州市零陵区，区位优势不明显，媒体业欠发达。随着高等教育和科技的发展，人才竞争日趋激烈，传媒类高级人才数量不足，人才引进困难，师资队伍建设效果不佳，双师型人才缺乏，国家级课题申报、教学科研成果奖励的获取、标志性成果的发表、省部级教学科研平台的建设等方面越来越困难。受新冠疫情影响，教学手段发生明显改变，传统教学模式正在面临挑战。</w:t>
      </w:r>
    </w:p>
    <w:p>
      <w:pPr>
        <w:widowControl/>
        <w:spacing w:line="560" w:lineRule="exact"/>
        <w:ind w:firstLine="620" w:firstLineChars="200"/>
        <w:jc w:val="left"/>
      </w:pPr>
      <w:r>
        <w:rPr>
          <w:rFonts w:hint="eastAsia" w:ascii="黑体" w:hAnsi="宋体" w:eastAsia="黑体" w:cs="黑体"/>
          <w:color w:val="000000"/>
          <w:kern w:val="0"/>
          <w:sz w:val="31"/>
          <w:szCs w:val="31"/>
        </w:rPr>
        <w:t>二、指导思想、发展定位和建设目标</w:t>
      </w:r>
      <w:r>
        <w:rPr>
          <w:rFonts w:ascii="黑体" w:hAnsi="宋体" w:eastAsia="黑体" w:cs="黑体"/>
          <w:color w:val="000000"/>
          <w:kern w:val="0"/>
          <w:sz w:val="31"/>
          <w:szCs w:val="31"/>
        </w:rPr>
        <w:t xml:space="preserve"> </w:t>
      </w:r>
    </w:p>
    <w:p>
      <w:pPr>
        <w:widowControl/>
        <w:spacing w:line="560" w:lineRule="exact"/>
        <w:ind w:firstLine="622" w:firstLineChars="200"/>
        <w:jc w:val="left"/>
      </w:pPr>
      <w:r>
        <w:rPr>
          <w:rFonts w:hint="eastAsia" w:ascii="楷体_GB2312" w:hAnsi="楷体_GB2312" w:eastAsia="楷体_GB2312" w:cs="楷体_GB2312"/>
          <w:b/>
          <w:bCs/>
          <w:color w:val="000000"/>
          <w:kern w:val="0"/>
          <w:sz w:val="31"/>
          <w:szCs w:val="31"/>
        </w:rPr>
        <w:t>（一）指导思想</w:t>
      </w:r>
      <w:r>
        <w:rPr>
          <w:rFonts w:ascii="楷体_GB2312" w:hAnsi="楷体_GB2312" w:eastAsia="楷体_GB2312" w:cs="楷体_GB2312"/>
          <w:b/>
          <w:bCs/>
          <w:color w:val="000000"/>
          <w:kern w:val="0"/>
          <w:sz w:val="31"/>
          <w:szCs w:val="31"/>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学院事业发展的指导思想：以习近平新时代中国特色社会主义思想为指导，全面贯彻党的教育方针和学校第四次党代会精神，以党建为引领，以人才培养为中心，以内涵建设为根本，以改革创新为动力，以规范管理为抓手，落实立德树人根本任务，强优势、补短板、激活力、创特色，力争办学层次和标志性成果实现新突破，将学院建设成为区域内地方性高水平传媒类、教育类学院。</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（二）发展定位</w:t>
      </w:r>
    </w:p>
    <w:p>
      <w:pPr>
        <w:pStyle w:val="2"/>
        <w:spacing w:line="560" w:lineRule="exact"/>
        <w:ind w:firstLine="640" w:firstLineChars="200"/>
        <w:rPr>
          <w:rFonts w:ascii="仿宋_GB2312" w:hAnsi="仿宋_GB2312" w:eastAsia="仿宋_GB2312" w:cs="仿宋_GB2312"/>
          <w:kern w:val="2"/>
          <w:lang w:val="en-US"/>
        </w:rPr>
      </w:pPr>
      <w:r>
        <w:rPr>
          <w:rFonts w:hint="eastAsia" w:ascii="仿宋_GB2312" w:hAnsi="仿宋_GB2312" w:eastAsia="仿宋_GB2312" w:cs="仿宋_GB2312"/>
          <w:kern w:val="2"/>
          <w:lang w:val="en-US"/>
        </w:rPr>
        <w:t>学院的发展定位为应用型、地方性、创意型学院。</w:t>
      </w:r>
    </w:p>
    <w:p>
      <w:pPr>
        <w:pStyle w:val="2"/>
        <w:spacing w:line="560" w:lineRule="exact"/>
        <w:ind w:firstLine="640" w:firstLineChars="200"/>
        <w:rPr>
          <w:rFonts w:ascii="仿宋_GB2312" w:hAnsi="仿宋_GB2312" w:eastAsia="仿宋_GB2312" w:cs="仿宋_GB2312"/>
          <w:kern w:val="2"/>
          <w:lang w:val="en-US"/>
        </w:rPr>
      </w:pPr>
      <w:r>
        <w:rPr>
          <w:rFonts w:hint="eastAsia" w:ascii="仿宋_GB2312" w:hAnsi="仿宋_GB2312" w:eastAsia="仿宋_GB2312" w:cs="仿宋_GB2312"/>
          <w:kern w:val="2"/>
          <w:lang w:val="en-US"/>
        </w:rPr>
        <w:t>应用型。传媒类专业十分强调应用，进一步增强广大教老师的专业应用水平，进一步提升学生的专业动手能力。</w:t>
      </w:r>
    </w:p>
    <w:p>
      <w:pPr>
        <w:pStyle w:val="2"/>
        <w:spacing w:line="560" w:lineRule="exact"/>
        <w:ind w:firstLine="640" w:firstLineChars="200"/>
        <w:rPr>
          <w:rFonts w:ascii="仿宋_GB2312" w:hAnsi="仿宋_GB2312" w:eastAsia="仿宋_GB2312" w:cs="仿宋_GB2312"/>
          <w:kern w:val="2"/>
          <w:lang w:val="en-US"/>
        </w:rPr>
      </w:pPr>
      <w:r>
        <w:rPr>
          <w:rFonts w:hint="eastAsia" w:ascii="仿宋_GB2312" w:hAnsi="仿宋_GB2312" w:eastAsia="仿宋_GB2312" w:cs="仿宋_GB2312"/>
          <w:kern w:val="2"/>
          <w:lang w:val="en-US"/>
        </w:rPr>
        <w:t>地方性。立足永州的历史文化资源，将教学科研与开掘永州历史文化资源紧密结合，增强服务地方经济社会发展的能力和水平，增强学院影响力和社会认可度。</w:t>
      </w:r>
    </w:p>
    <w:p>
      <w:pPr>
        <w:pStyle w:val="2"/>
        <w:spacing w:line="560" w:lineRule="exact"/>
        <w:ind w:firstLine="640" w:firstLineChars="200"/>
        <w:rPr>
          <w:rFonts w:ascii="仿宋_GB2312" w:hAnsi="仿宋_GB2312" w:eastAsia="仿宋_GB2312" w:cs="仿宋_GB2312"/>
          <w:kern w:val="2"/>
          <w:lang w:val="en-US"/>
        </w:rPr>
      </w:pPr>
      <w:r>
        <w:rPr>
          <w:rFonts w:hint="eastAsia" w:ascii="仿宋_GB2312" w:hAnsi="仿宋_GB2312" w:eastAsia="仿宋_GB2312" w:cs="仿宋_GB2312"/>
          <w:kern w:val="2"/>
          <w:lang w:val="en-US"/>
        </w:rPr>
        <w:t>创意型。新文科是创意的文科，注重办学理念的创新，摈弃传统学科框架，破除学科壁垒，促进学科融合。</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（二）建设目标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足地方，对标一流学科专业、新文科建设和申硕工作，力争教育学立项“十四五”省级应用特色学科、新闻传播学立项校级应用特色学科；力争广告学入围省级一流专业，力争建设两门国家级一流课程；力争新闻与传播专业、教育专业成为专业型硕士点，实现学院办学层次的突破；推进教育教学改革和科技创新，力争实现省级教学科研成果或平台的突破，学科专业水平和人才培养质量得到显著提升。</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）师资队伍建设。人才引进总数</w:t>
      </w:r>
      <w:r>
        <w:rPr>
          <w:rFonts w:ascii="仿宋" w:hAnsi="仿宋" w:eastAsia="仿宋" w:cs="仿宋"/>
          <w:color w:val="000000"/>
          <w:kern w:val="0"/>
          <w:sz w:val="32"/>
          <w:szCs w:val="32"/>
        </w:rPr>
        <w:t>5-10</w:t>
      </w:r>
      <w:r>
        <w:rPr>
          <w:rFonts w:hint="eastAsia" w:ascii="仿宋" w:hAnsi="仿宋" w:eastAsia="仿宋" w:cs="仿宋"/>
          <w:color w:val="000000"/>
          <w:kern w:val="0"/>
          <w:sz w:val="32"/>
          <w:szCs w:val="32"/>
        </w:rPr>
        <w:t>人，其中高层次学科带头人</w:t>
      </w:r>
      <w:r>
        <w:rPr>
          <w:rFonts w:ascii="仿宋" w:hAnsi="仿宋" w:eastAsia="仿宋" w:cs="仿宋"/>
          <w:color w:val="000000"/>
          <w:kern w:val="0"/>
          <w:sz w:val="32"/>
          <w:szCs w:val="32"/>
        </w:rPr>
        <w:t>2-3</w:t>
      </w:r>
      <w:r>
        <w:rPr>
          <w:rFonts w:hint="eastAsia" w:ascii="仿宋" w:hAnsi="仿宋" w:eastAsia="仿宋" w:cs="仿宋"/>
          <w:color w:val="000000"/>
          <w:kern w:val="0"/>
          <w:sz w:val="32"/>
          <w:szCs w:val="32"/>
        </w:rPr>
        <w:t>人，优秀博士</w:t>
      </w:r>
      <w:r>
        <w:rPr>
          <w:rFonts w:ascii="仿宋" w:hAnsi="仿宋" w:eastAsia="仿宋" w:cs="仿宋"/>
          <w:color w:val="000000"/>
          <w:kern w:val="0"/>
          <w:sz w:val="32"/>
          <w:szCs w:val="32"/>
        </w:rPr>
        <w:t>5-10</w:t>
      </w:r>
      <w:r>
        <w:rPr>
          <w:rFonts w:hint="eastAsia" w:ascii="仿宋" w:hAnsi="仿宋" w:eastAsia="仿宋" w:cs="仿宋"/>
          <w:color w:val="000000"/>
          <w:kern w:val="0"/>
          <w:sz w:val="32"/>
          <w:szCs w:val="32"/>
        </w:rPr>
        <w:t>人；青年骨干教师选拔</w:t>
      </w:r>
      <w:r>
        <w:rPr>
          <w:rFonts w:ascii="仿宋" w:hAnsi="仿宋" w:eastAsia="仿宋" w:cs="仿宋"/>
          <w:color w:val="000000"/>
          <w:kern w:val="0"/>
          <w:sz w:val="32"/>
          <w:szCs w:val="32"/>
        </w:rPr>
        <w:t>2-3</w:t>
      </w:r>
      <w:r>
        <w:rPr>
          <w:rFonts w:hint="eastAsia" w:ascii="仿宋" w:hAnsi="仿宋" w:eastAsia="仿宋" w:cs="仿宋"/>
          <w:color w:val="000000"/>
          <w:kern w:val="0"/>
          <w:sz w:val="32"/>
          <w:szCs w:val="32"/>
        </w:rPr>
        <w:t>人，兼职或挂职锻炼</w:t>
      </w:r>
      <w:r>
        <w:rPr>
          <w:rFonts w:ascii="仿宋" w:hAnsi="仿宋" w:eastAsia="仿宋" w:cs="仿宋"/>
          <w:color w:val="000000"/>
          <w:kern w:val="0"/>
          <w:sz w:val="32"/>
          <w:szCs w:val="32"/>
        </w:rPr>
        <w:t>2-3</w:t>
      </w:r>
      <w:r>
        <w:rPr>
          <w:rFonts w:hint="eastAsia" w:ascii="仿宋" w:hAnsi="仿宋" w:eastAsia="仿宋" w:cs="仿宋"/>
          <w:color w:val="000000"/>
          <w:kern w:val="0"/>
          <w:sz w:val="32"/>
          <w:szCs w:val="32"/>
        </w:rPr>
        <w:t>人，赴名校访问学者</w:t>
      </w:r>
      <w:r>
        <w:rPr>
          <w:rFonts w:ascii="仿宋" w:hAnsi="仿宋" w:eastAsia="仿宋" w:cs="仿宋"/>
          <w:color w:val="000000"/>
          <w:kern w:val="0"/>
          <w:sz w:val="32"/>
          <w:szCs w:val="32"/>
        </w:rPr>
        <w:t>2-3</w:t>
      </w:r>
      <w:r>
        <w:rPr>
          <w:rFonts w:hint="eastAsia" w:ascii="仿宋" w:hAnsi="仿宋" w:eastAsia="仿宋" w:cs="仿宋"/>
          <w:color w:val="000000"/>
          <w:kern w:val="0"/>
          <w:sz w:val="32"/>
          <w:szCs w:val="32"/>
        </w:rPr>
        <w:t>人，在职攻读博士</w:t>
      </w:r>
      <w:r>
        <w:rPr>
          <w:rFonts w:ascii="仿宋" w:hAnsi="仿宋" w:eastAsia="仿宋" w:cs="仿宋"/>
          <w:color w:val="000000"/>
          <w:kern w:val="0"/>
          <w:sz w:val="32"/>
          <w:szCs w:val="32"/>
        </w:rPr>
        <w:t>3-5</w:t>
      </w:r>
      <w:r>
        <w:rPr>
          <w:rFonts w:hint="eastAsia" w:ascii="仿宋" w:hAnsi="仿宋" w:eastAsia="仿宋" w:cs="仿宋"/>
          <w:color w:val="000000"/>
          <w:kern w:val="0"/>
          <w:sz w:val="32"/>
          <w:szCs w:val="32"/>
        </w:rPr>
        <w:t>人，晋升高级职称</w:t>
      </w:r>
      <w:r>
        <w:rPr>
          <w:rFonts w:ascii="仿宋" w:hAnsi="仿宋" w:eastAsia="仿宋" w:cs="仿宋"/>
          <w:color w:val="000000"/>
          <w:kern w:val="0"/>
          <w:sz w:val="32"/>
          <w:szCs w:val="32"/>
        </w:rPr>
        <w:t>6-10</w:t>
      </w:r>
      <w:r>
        <w:rPr>
          <w:rFonts w:hint="eastAsia" w:ascii="仿宋" w:hAnsi="仿宋" w:eastAsia="仿宋" w:cs="仿宋"/>
          <w:color w:val="000000"/>
          <w:kern w:val="0"/>
          <w:sz w:val="32"/>
          <w:szCs w:val="32"/>
        </w:rPr>
        <w:t>人，其中正高</w:t>
      </w:r>
      <w:r>
        <w:rPr>
          <w:rFonts w:ascii="仿宋" w:hAnsi="仿宋" w:eastAsia="仿宋" w:cs="仿宋"/>
          <w:color w:val="000000"/>
          <w:kern w:val="0"/>
          <w:sz w:val="32"/>
          <w:szCs w:val="32"/>
        </w:rPr>
        <w:t>3-5</w:t>
      </w:r>
      <w:r>
        <w:rPr>
          <w:rFonts w:hint="eastAsia" w:ascii="仿宋" w:hAnsi="仿宋" w:eastAsia="仿宋" w:cs="仿宋"/>
          <w:color w:val="000000"/>
          <w:kern w:val="0"/>
          <w:sz w:val="32"/>
          <w:szCs w:val="32"/>
        </w:rPr>
        <w:t>人，副高</w:t>
      </w:r>
      <w:r>
        <w:rPr>
          <w:rFonts w:ascii="仿宋" w:hAnsi="仿宋" w:eastAsia="仿宋" w:cs="仿宋"/>
          <w:color w:val="000000"/>
          <w:kern w:val="0"/>
          <w:sz w:val="32"/>
          <w:szCs w:val="32"/>
        </w:rPr>
        <w:t>3-5</w:t>
      </w:r>
      <w:r>
        <w:rPr>
          <w:rFonts w:hint="eastAsia" w:ascii="仿宋" w:hAnsi="仿宋" w:eastAsia="仿宋" w:cs="仿宋"/>
          <w:color w:val="000000"/>
          <w:kern w:val="0"/>
          <w:sz w:val="32"/>
          <w:szCs w:val="32"/>
        </w:rPr>
        <w:t>人。</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）人才培养建设。在就业、教育管理与学风建设等方面基本达到每年下达的主要工作目标，并确保本科生总就业率达到</w:t>
      </w:r>
      <w:r>
        <w:rPr>
          <w:rFonts w:ascii="仿宋" w:hAnsi="仿宋" w:eastAsia="仿宋" w:cs="仿宋"/>
          <w:color w:val="000000"/>
          <w:kern w:val="0"/>
          <w:sz w:val="32"/>
          <w:szCs w:val="32"/>
        </w:rPr>
        <w:t>90%</w:t>
      </w:r>
      <w:r>
        <w:rPr>
          <w:rFonts w:hint="eastAsia" w:ascii="仿宋" w:hAnsi="仿宋" w:eastAsia="仿宋" w:cs="仿宋"/>
          <w:color w:val="000000"/>
          <w:kern w:val="0"/>
          <w:sz w:val="32"/>
          <w:szCs w:val="32"/>
        </w:rPr>
        <w:t>以上，力争初次就业率达到学校平均水平及以上；研究生报考率达到</w:t>
      </w:r>
      <w:r>
        <w:rPr>
          <w:rFonts w:ascii="仿宋" w:hAnsi="仿宋" w:eastAsia="仿宋" w:cs="仿宋"/>
          <w:color w:val="000000"/>
          <w:kern w:val="0"/>
          <w:sz w:val="32"/>
          <w:szCs w:val="32"/>
        </w:rPr>
        <w:t>20%</w:t>
      </w:r>
      <w:r>
        <w:rPr>
          <w:rFonts w:hint="eastAsia" w:ascii="仿宋" w:hAnsi="仿宋" w:eastAsia="仿宋" w:cs="仿宋"/>
          <w:color w:val="000000"/>
          <w:kern w:val="0"/>
          <w:sz w:val="32"/>
          <w:szCs w:val="32"/>
        </w:rPr>
        <w:t>以上，上线录取率达到毕业生总数的</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以上，教师资格证通过率达到</w:t>
      </w:r>
      <w:r>
        <w:rPr>
          <w:rFonts w:ascii="仿宋" w:hAnsi="仿宋" w:eastAsia="仿宋" w:cs="仿宋"/>
          <w:color w:val="000000"/>
          <w:kern w:val="0"/>
          <w:sz w:val="32"/>
          <w:szCs w:val="32"/>
        </w:rPr>
        <w:t>50%</w:t>
      </w:r>
      <w:r>
        <w:rPr>
          <w:rFonts w:hint="eastAsia" w:ascii="仿宋" w:hAnsi="仿宋" w:eastAsia="仿宋" w:cs="仿宋"/>
          <w:color w:val="000000"/>
          <w:kern w:val="0"/>
          <w:sz w:val="32"/>
          <w:szCs w:val="32"/>
        </w:rPr>
        <w:t>以上，年均各类竞赛获奖</w:t>
      </w:r>
      <w:r>
        <w:rPr>
          <w:rFonts w:ascii="仿宋" w:hAnsi="仿宋" w:eastAsia="仿宋" w:cs="仿宋"/>
          <w:color w:val="000000"/>
          <w:kern w:val="0"/>
          <w:sz w:val="32"/>
          <w:szCs w:val="32"/>
        </w:rPr>
        <w:t>20</w:t>
      </w:r>
      <w:r>
        <w:rPr>
          <w:rFonts w:hint="eastAsia" w:ascii="仿宋" w:hAnsi="仿宋" w:eastAsia="仿宋" w:cs="仿宋"/>
          <w:color w:val="000000"/>
          <w:kern w:val="0"/>
          <w:sz w:val="32"/>
          <w:szCs w:val="32"/>
        </w:rPr>
        <w:t>项以上。</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学科建设。形成明确的学科发展方向，力争获批新闻与传播专业硕士学位、教育专业硕士学位授权点，开办硕士研究生教育。力争教育学、新闻传播学申报成功省级应用特色学科，力争广告学申报成功省级双一流专业；力争立项国家级一流课程</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门以上，省级一流课程</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门以上，校级一流课程</w:t>
      </w:r>
      <w:r>
        <w:rPr>
          <w:rFonts w:ascii="仿宋" w:hAnsi="仿宋" w:eastAsia="仿宋" w:cs="仿宋"/>
          <w:color w:val="000000"/>
          <w:kern w:val="0"/>
          <w:sz w:val="32"/>
          <w:szCs w:val="32"/>
        </w:rPr>
        <w:t>10</w:t>
      </w:r>
      <w:r>
        <w:rPr>
          <w:rFonts w:hint="eastAsia" w:ascii="仿宋" w:hAnsi="仿宋" w:eastAsia="仿宋" w:cs="仿宋"/>
          <w:color w:val="000000"/>
          <w:kern w:val="0"/>
          <w:sz w:val="32"/>
          <w:szCs w:val="32"/>
        </w:rPr>
        <w:t>门以上。</w:t>
      </w:r>
    </w:p>
    <w:p>
      <w:pPr>
        <w:widowControl/>
        <w:adjustRightInd w:val="0"/>
        <w:snapToGrid w:val="0"/>
        <w:spacing w:line="560" w:lineRule="exact"/>
        <w:ind w:firstLine="620" w:firstLineChars="200"/>
        <w:jc w:val="left"/>
        <w:rPr>
          <w:rFonts w:ascii="仿宋" w:hAnsi="仿宋" w:eastAsia="仿宋" w:cs="仿宋"/>
          <w:color w:val="000000"/>
          <w:kern w:val="0"/>
          <w:sz w:val="32"/>
          <w:szCs w:val="32"/>
        </w:rPr>
      </w:pPr>
      <w:r>
        <w:rPr>
          <w:rFonts w:hint="eastAsia" w:ascii="仿宋_GB2312" w:hAnsi="仿宋_GB2312" w:eastAsia="仿宋_GB2312" w:cs="仿宋_GB2312"/>
          <w:color w:val="000000"/>
          <w:kern w:val="0"/>
          <w:sz w:val="31"/>
          <w:szCs w:val="31"/>
        </w:rPr>
        <w:t>（</w:t>
      </w:r>
      <w:r>
        <w:rPr>
          <w:rFonts w:ascii="仿宋_GB2312" w:hAnsi="仿宋_GB2312" w:eastAsia="仿宋_GB2312" w:cs="仿宋_GB2312"/>
          <w:color w:val="000000"/>
          <w:kern w:val="0"/>
          <w:sz w:val="31"/>
          <w:szCs w:val="31"/>
        </w:rPr>
        <w:t>4</w:t>
      </w:r>
      <w:r>
        <w:rPr>
          <w:rFonts w:hint="eastAsia" w:ascii="仿宋_GB2312" w:hAnsi="仿宋_GB2312" w:eastAsia="仿宋_GB2312" w:cs="仿宋_GB2312"/>
          <w:color w:val="000000"/>
          <w:kern w:val="0"/>
          <w:sz w:val="31"/>
          <w:szCs w:val="31"/>
        </w:rPr>
        <w:t>）科学研究与社会服务。力争</w:t>
      </w:r>
      <w:r>
        <w:rPr>
          <w:rFonts w:hint="eastAsia" w:ascii="仿宋" w:hAnsi="仿宋" w:eastAsia="仿宋" w:cs="仿宋"/>
          <w:color w:val="000000"/>
          <w:kern w:val="0"/>
          <w:sz w:val="32"/>
          <w:szCs w:val="32"/>
        </w:rPr>
        <w:t>科研总经费</w:t>
      </w:r>
      <w:r>
        <w:rPr>
          <w:rFonts w:ascii="仿宋" w:hAnsi="仿宋" w:eastAsia="仿宋" w:cs="仿宋"/>
          <w:color w:val="000000"/>
          <w:kern w:val="0"/>
          <w:sz w:val="32"/>
          <w:szCs w:val="32"/>
        </w:rPr>
        <w:t>1000</w:t>
      </w:r>
      <w:r>
        <w:rPr>
          <w:rFonts w:hint="eastAsia" w:ascii="仿宋" w:hAnsi="仿宋" w:eastAsia="仿宋" w:cs="仿宋"/>
          <w:color w:val="000000"/>
          <w:kern w:val="0"/>
          <w:sz w:val="32"/>
          <w:szCs w:val="32"/>
        </w:rPr>
        <w:t>万，其中纵向经费</w:t>
      </w:r>
      <w:r>
        <w:rPr>
          <w:rFonts w:ascii="仿宋" w:hAnsi="仿宋" w:eastAsia="仿宋" w:cs="仿宋"/>
          <w:color w:val="000000"/>
          <w:kern w:val="0"/>
          <w:sz w:val="32"/>
          <w:szCs w:val="32"/>
        </w:rPr>
        <w:t>100</w:t>
      </w:r>
      <w:r>
        <w:rPr>
          <w:rFonts w:hint="eastAsia" w:ascii="仿宋" w:hAnsi="仿宋" w:eastAsia="仿宋" w:cs="仿宋"/>
          <w:color w:val="000000"/>
          <w:kern w:val="0"/>
          <w:sz w:val="32"/>
          <w:szCs w:val="32"/>
        </w:rPr>
        <w:t>万，横向经费</w:t>
      </w:r>
      <w:r>
        <w:rPr>
          <w:rFonts w:ascii="仿宋" w:hAnsi="仿宋" w:eastAsia="仿宋" w:cs="仿宋"/>
          <w:color w:val="000000"/>
          <w:kern w:val="0"/>
          <w:sz w:val="32"/>
          <w:szCs w:val="32"/>
        </w:rPr>
        <w:t>900</w:t>
      </w:r>
      <w:r>
        <w:rPr>
          <w:rFonts w:hint="eastAsia" w:ascii="仿宋" w:hAnsi="仿宋" w:eastAsia="仿宋" w:cs="仿宋"/>
          <w:color w:val="000000"/>
          <w:kern w:val="0"/>
          <w:sz w:val="32"/>
          <w:szCs w:val="32"/>
        </w:rPr>
        <w:t>万元；力争国家社科基金立项</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项，教育部人文社科项目</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项，省级以上科研项目</w:t>
      </w:r>
      <w:r>
        <w:rPr>
          <w:rFonts w:ascii="仿宋" w:hAnsi="仿宋" w:eastAsia="仿宋" w:cs="仿宋"/>
          <w:color w:val="000000"/>
          <w:kern w:val="0"/>
          <w:sz w:val="32"/>
          <w:szCs w:val="32"/>
        </w:rPr>
        <w:t>30</w:t>
      </w:r>
      <w:r>
        <w:rPr>
          <w:rFonts w:hint="eastAsia" w:ascii="仿宋" w:hAnsi="仿宋" w:eastAsia="仿宋" w:cs="仿宋"/>
          <w:color w:val="000000"/>
          <w:kern w:val="0"/>
          <w:sz w:val="32"/>
          <w:szCs w:val="32"/>
        </w:rPr>
        <w:t>项以上；力争立项省级及以上平台</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个，校级科研机构</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个；省部级奖励</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项以上；力争发表人文社科</w:t>
      </w:r>
      <w:r>
        <w:rPr>
          <w:rFonts w:ascii="仿宋" w:hAnsi="仿宋" w:eastAsia="仿宋" w:cs="仿宋"/>
          <w:color w:val="000000"/>
          <w:kern w:val="0"/>
          <w:sz w:val="32"/>
          <w:szCs w:val="32"/>
        </w:rPr>
        <w:t>CSSCI</w:t>
      </w:r>
      <w:r>
        <w:rPr>
          <w:rFonts w:hint="eastAsia" w:ascii="仿宋" w:hAnsi="仿宋" w:eastAsia="仿宋" w:cs="仿宋"/>
          <w:color w:val="000000"/>
          <w:kern w:val="0"/>
          <w:sz w:val="32"/>
          <w:szCs w:val="32"/>
        </w:rPr>
        <w:t>收录论文</w:t>
      </w:r>
      <w:r>
        <w:rPr>
          <w:rFonts w:ascii="仿宋" w:hAnsi="仿宋" w:eastAsia="仿宋" w:cs="仿宋"/>
          <w:color w:val="000000"/>
          <w:kern w:val="0"/>
          <w:sz w:val="32"/>
          <w:szCs w:val="32"/>
        </w:rPr>
        <w:t>30</w:t>
      </w:r>
      <w:r>
        <w:rPr>
          <w:rFonts w:hint="eastAsia" w:ascii="仿宋" w:hAnsi="仿宋" w:eastAsia="仿宋" w:cs="仿宋"/>
          <w:color w:val="000000"/>
          <w:kern w:val="0"/>
          <w:sz w:val="32"/>
          <w:szCs w:val="32"/>
        </w:rPr>
        <w:t>篇以上，出版学术专著</w:t>
      </w:r>
      <w:r>
        <w:rPr>
          <w:rFonts w:ascii="仿宋" w:hAnsi="仿宋" w:eastAsia="仿宋" w:cs="仿宋"/>
          <w:color w:val="000000"/>
          <w:kern w:val="0"/>
          <w:sz w:val="32"/>
          <w:szCs w:val="32"/>
        </w:rPr>
        <w:t>15</w:t>
      </w:r>
      <w:r>
        <w:rPr>
          <w:rFonts w:hint="eastAsia" w:ascii="仿宋" w:hAnsi="仿宋" w:eastAsia="仿宋" w:cs="仿宋"/>
          <w:color w:val="000000"/>
          <w:kern w:val="0"/>
          <w:sz w:val="32"/>
          <w:szCs w:val="32"/>
        </w:rPr>
        <w:t>部以上，新增智库报告</w:t>
      </w:r>
      <w:r>
        <w:rPr>
          <w:rFonts w:ascii="仿宋" w:hAnsi="仿宋" w:eastAsia="仿宋" w:cs="仿宋"/>
          <w:color w:val="000000"/>
          <w:kern w:val="0"/>
          <w:sz w:val="32"/>
          <w:szCs w:val="32"/>
        </w:rPr>
        <w:t>5-10</w:t>
      </w:r>
      <w:r>
        <w:rPr>
          <w:rFonts w:hint="eastAsia" w:ascii="仿宋" w:hAnsi="仿宋" w:eastAsia="仿宋" w:cs="仿宋"/>
          <w:color w:val="000000"/>
          <w:kern w:val="0"/>
          <w:sz w:val="32"/>
          <w:szCs w:val="32"/>
        </w:rPr>
        <w:t>篇，新增校地合作项目</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个。</w:t>
      </w:r>
    </w:p>
    <w:p>
      <w:pPr>
        <w:pStyle w:val="2"/>
        <w:spacing w:line="560" w:lineRule="exact"/>
        <w:ind w:firstLine="643" w:firstLineChars="200"/>
        <w:jc w:val="center"/>
      </w:pPr>
      <w:r>
        <w:rPr>
          <w:rFonts w:hint="eastAsia" w:ascii="仿宋" w:hAnsi="仿宋" w:eastAsia="仿宋" w:cs="仿宋"/>
          <w:b/>
          <w:color w:val="000000"/>
          <w:lang w:val="en-US"/>
        </w:rPr>
        <w:t>传媒学院</w:t>
      </w:r>
      <w:r>
        <w:rPr>
          <w:rFonts w:hint="eastAsia" w:ascii="仿宋" w:hAnsi="仿宋" w:eastAsia="仿宋" w:cs="仿宋"/>
          <w:b/>
          <w:color w:val="000000"/>
        </w:rPr>
        <w:t>“十四五”发展任务计划表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954"/>
        <w:gridCol w:w="948"/>
        <w:gridCol w:w="1067"/>
        <w:gridCol w:w="912"/>
        <w:gridCol w:w="98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任务</w:t>
            </w: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指标名称</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2021</w:t>
            </w:r>
            <w:r>
              <w:rPr>
                <w:rFonts w:hint="eastAsia" w:ascii="仿宋" w:hAnsi="仿宋" w:eastAsia="仿宋" w:cs="仿宋"/>
                <w:bCs/>
                <w:color w:val="000000"/>
                <w:kern w:val="0"/>
                <w:sz w:val="21"/>
                <w:szCs w:val="21"/>
              </w:rPr>
              <w:t>年</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2022</w:t>
            </w:r>
            <w:r>
              <w:rPr>
                <w:rFonts w:hint="eastAsia" w:ascii="仿宋" w:hAnsi="仿宋" w:eastAsia="仿宋" w:cs="仿宋"/>
                <w:bCs/>
                <w:color w:val="000000"/>
                <w:kern w:val="0"/>
                <w:sz w:val="21"/>
                <w:szCs w:val="21"/>
              </w:rPr>
              <w:t>年</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2023</w:t>
            </w:r>
            <w:r>
              <w:rPr>
                <w:rFonts w:hint="eastAsia" w:ascii="仿宋" w:hAnsi="仿宋" w:eastAsia="仿宋" w:cs="仿宋"/>
                <w:bCs/>
                <w:color w:val="000000"/>
                <w:kern w:val="0"/>
                <w:sz w:val="21"/>
                <w:szCs w:val="21"/>
              </w:rPr>
              <w:t>年</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2024</w:t>
            </w:r>
            <w:r>
              <w:rPr>
                <w:rFonts w:hint="eastAsia" w:ascii="仿宋" w:hAnsi="仿宋" w:eastAsia="仿宋" w:cs="仿宋"/>
                <w:bCs/>
                <w:color w:val="000000"/>
                <w:kern w:val="0"/>
                <w:sz w:val="21"/>
                <w:szCs w:val="21"/>
              </w:rPr>
              <w:t>年</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2025</w:t>
            </w:r>
            <w:r>
              <w:rPr>
                <w:rFonts w:hint="eastAsia" w:ascii="仿宋" w:hAnsi="仿宋" w:eastAsia="仿宋" w:cs="仿宋"/>
                <w:bCs/>
                <w:color w:val="000000"/>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restar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师资队伍建设</w:t>
            </w: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（达到）专任教师</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48</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50</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52</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54</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（达到）教授</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5</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7</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8</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（达到）副教授</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10</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12</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13</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（达到）博士人数</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8</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10</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12</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（达到）省级以上人才称号</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（达到）双师双能型教师</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9</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12</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15</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18</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restart"/>
            <w:vAlign w:val="center"/>
          </w:tcPr>
          <w:p>
            <w:pPr>
              <w:widowControl/>
              <w:adjustRightInd w:val="0"/>
              <w:snapToGrid w:val="0"/>
              <w:spacing w:line="360" w:lineRule="exact"/>
              <w:jc w:val="center"/>
              <w:rPr>
                <w:rFonts w:ascii="仿宋" w:hAnsi="仿宋" w:eastAsia="仿宋" w:cs="仿宋"/>
                <w:bCs/>
                <w:color w:val="000000"/>
                <w:kern w:val="0"/>
                <w:sz w:val="21"/>
                <w:szCs w:val="21"/>
              </w:rPr>
            </w:pPr>
          </w:p>
          <w:p>
            <w:pPr>
              <w:widowControl/>
              <w:adjustRightInd w:val="0"/>
              <w:snapToGrid w:val="0"/>
              <w:spacing w:line="360" w:lineRule="exact"/>
              <w:jc w:val="center"/>
              <w:rPr>
                <w:rFonts w:ascii="仿宋" w:hAnsi="仿宋" w:eastAsia="仿宋" w:cs="仿宋"/>
                <w:bCs/>
                <w:color w:val="000000"/>
                <w:kern w:val="0"/>
                <w:sz w:val="21"/>
                <w:szCs w:val="21"/>
              </w:rPr>
            </w:pP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人</w:t>
            </w:r>
          </w:p>
          <w:p>
            <w:pPr>
              <w:widowControl/>
              <w:adjustRightInd w:val="0"/>
              <w:snapToGrid w:val="0"/>
              <w:spacing w:line="360" w:lineRule="exact"/>
              <w:jc w:val="center"/>
              <w:rPr>
                <w:rFonts w:ascii="仿宋" w:hAnsi="仿宋" w:eastAsia="仿宋" w:cs="仿宋"/>
                <w:bCs/>
                <w:color w:val="000000"/>
                <w:kern w:val="0"/>
                <w:sz w:val="21"/>
                <w:szCs w:val="21"/>
              </w:rPr>
            </w:pP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才</w:t>
            </w:r>
          </w:p>
          <w:p>
            <w:pPr>
              <w:widowControl/>
              <w:adjustRightInd w:val="0"/>
              <w:snapToGrid w:val="0"/>
              <w:spacing w:line="360" w:lineRule="exact"/>
              <w:jc w:val="center"/>
              <w:rPr>
                <w:rFonts w:ascii="仿宋" w:hAnsi="仿宋" w:eastAsia="仿宋" w:cs="仿宋"/>
                <w:bCs/>
                <w:color w:val="000000"/>
                <w:kern w:val="0"/>
                <w:sz w:val="21"/>
                <w:szCs w:val="21"/>
              </w:rPr>
            </w:pP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培</w:t>
            </w:r>
          </w:p>
          <w:p>
            <w:pPr>
              <w:widowControl/>
              <w:adjustRightInd w:val="0"/>
              <w:snapToGrid w:val="0"/>
              <w:spacing w:line="360" w:lineRule="exact"/>
              <w:jc w:val="center"/>
              <w:rPr>
                <w:rFonts w:ascii="仿宋" w:hAnsi="仿宋" w:eastAsia="仿宋" w:cs="仿宋"/>
                <w:bCs/>
                <w:color w:val="000000"/>
                <w:kern w:val="0"/>
                <w:sz w:val="21"/>
                <w:szCs w:val="21"/>
              </w:rPr>
            </w:pP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养</w:t>
            </w: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（达到）全日制学生数</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1245</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1245</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1245</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1245</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（达到）国家级一流专业</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（达到）国家级教学成果奖</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（达成）国家级一流课程</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（达到）省级一流专业</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（新增）省级一流课程</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（新增）省级教学比赛获奖</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（新增）省级教学成果奖</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（新增）省级教改项目</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（新增）研究生培养人数</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（新增）教材</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（新增）学生省级以上获奖</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学生获省级以上创新创业计划项目</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（新增）学生发表论文数</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restar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科</w:t>
            </w: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学</w:t>
            </w: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研</w:t>
            </w: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究</w:t>
            </w: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与</w:t>
            </w: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服</w:t>
            </w: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务</w:t>
            </w: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地</w:t>
            </w:r>
          </w:p>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方</w:t>
            </w: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（新增）国家社科基金项目</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（新增）教育部人文社科项目</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（新增）省级科研项目</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（达到）师均年科研经费</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（新增）省级以上社科成果奖</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0</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w:t>
            </w:r>
            <w:r>
              <w:rPr>
                <w:rFonts w:ascii="仿宋" w:hAnsi="仿宋" w:eastAsia="仿宋" w:cs="仿宋"/>
                <w:bCs/>
                <w:color w:val="000000"/>
                <w:kern w:val="0"/>
                <w:sz w:val="21"/>
                <w:szCs w:val="21"/>
              </w:rPr>
              <w:t>CSSCI</w:t>
            </w:r>
            <w:r>
              <w:rPr>
                <w:rFonts w:hint="eastAsia" w:ascii="仿宋" w:hAnsi="仿宋" w:eastAsia="仿宋" w:cs="仿宋"/>
                <w:bCs/>
                <w:color w:val="000000"/>
                <w:kern w:val="0"/>
                <w:sz w:val="21"/>
                <w:szCs w:val="21"/>
              </w:rPr>
              <w:t>论文数</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（新增）出版专著</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3</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3</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3</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3</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（新增）智库报告</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Merge w:val="continue"/>
            <w:vAlign w:val="center"/>
          </w:tcPr>
          <w:p>
            <w:pPr>
              <w:widowControl/>
              <w:adjustRightInd w:val="0"/>
              <w:snapToGrid w:val="0"/>
              <w:spacing w:line="360" w:lineRule="exact"/>
              <w:jc w:val="center"/>
              <w:rPr>
                <w:rFonts w:ascii="仿宋" w:hAnsi="仿宋" w:eastAsia="仿宋" w:cs="仿宋"/>
                <w:bCs/>
                <w:color w:val="000000"/>
                <w:kern w:val="0"/>
                <w:sz w:val="21"/>
                <w:szCs w:val="21"/>
              </w:rPr>
            </w:pPr>
          </w:p>
        </w:tc>
        <w:tc>
          <w:tcPr>
            <w:tcW w:w="1733"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hint="eastAsia" w:ascii="仿宋" w:hAnsi="仿宋" w:eastAsia="仿宋" w:cs="仿宋"/>
                <w:bCs/>
                <w:color w:val="000000"/>
                <w:kern w:val="0"/>
                <w:sz w:val="21"/>
                <w:szCs w:val="21"/>
              </w:rPr>
              <w:t>（新增）校地合作项目</w:t>
            </w:r>
          </w:p>
        </w:tc>
        <w:tc>
          <w:tcPr>
            <w:tcW w:w="55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626"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35"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78"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c>
          <w:tcPr>
            <w:tcW w:w="557" w:type="pct"/>
            <w:vAlign w:val="center"/>
          </w:tcPr>
          <w:p>
            <w:pPr>
              <w:widowControl/>
              <w:adjustRightInd w:val="0"/>
              <w:snapToGrid w:val="0"/>
              <w:spacing w:line="360" w:lineRule="exact"/>
              <w:jc w:val="center"/>
              <w:rPr>
                <w:rFonts w:ascii="仿宋" w:hAnsi="仿宋" w:eastAsia="仿宋" w:cs="仿宋"/>
                <w:bCs/>
                <w:color w:val="000000"/>
                <w:kern w:val="0"/>
                <w:sz w:val="21"/>
                <w:szCs w:val="21"/>
              </w:rPr>
            </w:pPr>
            <w:r>
              <w:rPr>
                <w:rFonts w:ascii="仿宋" w:hAnsi="仿宋" w:eastAsia="仿宋" w:cs="仿宋"/>
                <w:bCs/>
                <w:color w:val="000000"/>
                <w:kern w:val="0"/>
                <w:sz w:val="21"/>
                <w:szCs w:val="21"/>
              </w:rPr>
              <w:t>1</w:t>
            </w:r>
          </w:p>
        </w:tc>
      </w:tr>
    </w:tbl>
    <w:p>
      <w:pPr>
        <w:widowControl/>
        <w:spacing w:line="560" w:lineRule="exact"/>
        <w:ind w:firstLine="640" w:firstLineChars="200"/>
        <w:jc w:val="left"/>
        <w:rPr>
          <w:sz w:val="32"/>
          <w:szCs w:val="32"/>
        </w:rPr>
      </w:pPr>
      <w:r>
        <w:rPr>
          <w:rFonts w:hint="eastAsia" w:ascii="黑体" w:hAnsi="宋体" w:eastAsia="黑体" w:cs="黑体"/>
          <w:color w:val="000000"/>
          <w:kern w:val="0"/>
          <w:sz w:val="32"/>
          <w:szCs w:val="32"/>
        </w:rPr>
        <w:t>三、重点建设任务与举措</w:t>
      </w:r>
      <w:r>
        <w:rPr>
          <w:rFonts w:ascii="黑体" w:hAnsi="宋体" w:eastAsia="黑体" w:cs="黑体"/>
          <w:color w:val="000000"/>
          <w:kern w:val="0"/>
          <w:sz w:val="32"/>
          <w:szCs w:val="32"/>
        </w:rPr>
        <w:t xml:space="preserve"> </w:t>
      </w:r>
    </w:p>
    <w:p>
      <w:pPr>
        <w:widowControl/>
        <w:spacing w:line="560" w:lineRule="exact"/>
        <w:ind w:firstLine="643" w:firstLineChars="200"/>
        <w:jc w:val="left"/>
        <w:rPr>
          <w:sz w:val="32"/>
          <w:szCs w:val="32"/>
        </w:rPr>
      </w:pPr>
      <w:r>
        <w:rPr>
          <w:rFonts w:hint="eastAsia" w:ascii="楷体_GB2312" w:hAnsi="楷体_GB2312" w:eastAsia="楷体_GB2312" w:cs="楷体_GB2312"/>
          <w:b/>
          <w:bCs/>
          <w:color w:val="000000"/>
          <w:kern w:val="0"/>
          <w:sz w:val="32"/>
          <w:szCs w:val="32"/>
        </w:rPr>
        <w:t>（一）全面加强师资队伍建设</w:t>
      </w:r>
      <w:r>
        <w:rPr>
          <w:rFonts w:ascii="楷体_GB2312" w:hAnsi="楷体_GB2312" w:eastAsia="楷体_GB2312" w:cs="楷体_GB2312"/>
          <w:b/>
          <w:bCs/>
          <w:color w:val="000000"/>
          <w:kern w:val="0"/>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一是围绕学院专业建设目标，紧扣学科建设任务，凝练特色优势方向，以新闻传播学重点学科和教育学应用特色学科为依托，以学科带头人为核心，以科研项目为抓手，凝聚学术队伍，形成优势团队。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二是以提高人才培养质量为导向，凸显专业特色，内培外引相结合，大力推进双师型师资队伍建设，形成符合应用型人才培养要求的教师团队。</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三是积极走出去，加强与国内相关高校的对接，通过委托培养、定向培养和联合培养等多种形式，加强学科带头人和优秀博士引进。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四是积极提供教学科研指导和帮扶，为青年教师成长搭建平台、提供条件，促进青年教师的学历提升和职称晋升。</w:t>
      </w:r>
    </w:p>
    <w:p>
      <w:pPr>
        <w:spacing w:line="560" w:lineRule="exact"/>
        <w:ind w:firstLine="640" w:firstLineChars="200"/>
        <w:rPr>
          <w:rFonts w:ascii="楷体_GB2312" w:hAnsi="楷体_GB2312" w:eastAsia="楷体_GB2312" w:cs="楷体_GB2312"/>
          <w:b/>
          <w:bCs/>
          <w:color w:val="000000"/>
          <w:kern w:val="0"/>
          <w:sz w:val="31"/>
          <w:szCs w:val="31"/>
        </w:rPr>
      </w:pPr>
      <w:r>
        <w:rPr>
          <w:rFonts w:hint="eastAsia" w:ascii="仿宋_GB2312" w:hAnsi="仿宋_GB2312" w:eastAsia="仿宋_GB2312" w:cs="仿宋_GB2312"/>
          <w:sz w:val="32"/>
          <w:szCs w:val="32"/>
        </w:rPr>
        <w:t>五是加强与在读博士的联系，以情感留人，以事业留人，为在读博士创造良好条件，吸引在读博士回校工作。</w:t>
      </w:r>
    </w:p>
    <w:p>
      <w:pPr>
        <w:widowControl/>
        <w:spacing w:line="560" w:lineRule="exact"/>
        <w:ind w:firstLine="643" w:firstLineChars="200"/>
        <w:jc w:val="left"/>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（二）着力提高人才培养质量</w:t>
      </w:r>
      <w:r>
        <w:rPr>
          <w:rFonts w:ascii="楷体_GB2312" w:hAnsi="楷体_GB2312" w:eastAsia="楷体_GB2312" w:cs="楷体_GB2312"/>
          <w:b/>
          <w:bCs/>
          <w:color w:val="000000"/>
          <w:kern w:val="0"/>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紧跟时代发展要求，创新教学理念。充分理解新文科的深刻内涵，准确把握新时代、新环境下人才培养的新任务、新目标，在教学理念、教学方法、教学手段上创新；充分发挥专业为地方服务的教学定位，突出地方性应用型特色，为地方社会经济文化建设培养优质人才。推进大数据、人工智能等信息技术与新闻传播、教育学等学科的深度融合，全方位、全领域、全要素地建构数字化时代新闻传播、教育研究体系。注重现代信息技术与教育教学深度融合，探索实施网络化、数字化、智能化、个性化的教育，推动形成“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高等教育”新形态，以现代信息技术推动高等教育质量提升。根据业界最新发展及时更新教学内容，使学生掌握本领域最基本核心的知识，了解学科最新进展和动态。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完善质量监控体系，建立现代化教学管理制度。强化质量意识，建立全方位、全过程的质量监控体系。树立全面教学质量管理理念，完善教学质量监控体系，建立科学的教学质量评价体系。以工科认证和师范教育认证为推手，强化教学目标管理，把控教学关键环节，严格按照专业培养要求与教学计划完成相关的教学内容，努力实现教学目标，保障教学效果。将学院及各系、各专业及每门课程实行目标定制，实行学院、系、任课教师三级管理模式，以学院为总体督查，实行学期检查、考评，年度总评，并对优秀系部和教师个人给予适当奖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充分发挥永州资源优势，培养地方性应用型人才。充分利用地方资源优势，将永州的民族文化、非遗文化、女书文化、古村落文化、红色文化等地方文化融入课堂教学，实现教学为地方服务，人才服务于地方。特别注重学生动手能力和实践能力的培养，探索建立“能力过关制”，从课程考试、毕业论文（设计）、集中实践等环节加强应用能力的培养和考核。加强校地校企校媒合作，结合地方、企业、媒介资源优势，优化教学实践平台，每个专业新增</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个校企合作基地，并与学校宣传部合作，以校园网、科院公众号、科院校报等校内媒体规划建设好校内实践基地。通过“专业工作室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竞赛项目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创业孵化”的模式支持学生创业创新，鼓励与相关政府部门、行业协会、企业等组织联合开发创新创业项目，把学生的科研创新列入教学计划，开展各类创业大赛以及各级各类的学科竞赛活动，在大广赛、公益广告大赛、全国高校数字艺术作品大赛、科讯杯等赛事活动中取得好成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坚持立德树人根本任务，不断推进三全育人。以理想信念教育为核心，以学风建设为重点，以加强队伍建设为基础，以完善规章制度为保障，以学生科技创新活动和专业比赛为抓手，积极创建法治校园、平安校园、和谐校园，注重培养学生的创新精神和动手实践能力，努力培养社会主义事业的合格建设者和可靠接班人。</w:t>
      </w:r>
    </w:p>
    <w:p>
      <w:pPr>
        <w:widowControl/>
        <w:spacing w:line="560" w:lineRule="exact"/>
        <w:ind w:firstLine="643" w:firstLineChars="200"/>
        <w:jc w:val="left"/>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（三）努力促进学科建设</w:t>
      </w:r>
      <w:r>
        <w:rPr>
          <w:rFonts w:ascii="楷体_GB2312" w:hAnsi="楷体_GB2312" w:eastAsia="楷体_GB2312" w:cs="楷体_GB2312"/>
          <w:b/>
          <w:bCs/>
          <w:color w:val="000000"/>
          <w:kern w:val="0"/>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进一步凝练学科方向。以申硕为契机，以新文科建设为指引，新闻传播学、教育学和数字媒体技术比翼发展，力争实现省级应用特色学科、省级一流专业、一流课程和省级以上平台突破，促进办学条件改善和办学层次提高，全力推进对外交流、校企合作和服务地方，扩大学科影响力和知名度，坚定不移推进地方性高水平应用型大学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做好人才队伍建设，引进和培养高层次学科人才。想方设法培养和引进学科带头个人、学术带头人和优秀博士，逐步形成在省内外的学术影响力。着力引进和培养年轻教师，保持师资具有可持续发展，培养一支数量足、结构优、能力强的学科队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努力抓好硕士学位授权点申报工作，提升办学层次。根据学校总体安排，逐步改善办学条件，提高教学质量，加强师资队伍建设，新闻与传播专业硕士点、教育专业硕士点力争达到专业硕士点建设要求，力争成功申报硕士点，提升办学层次。</w:t>
      </w:r>
    </w:p>
    <w:p>
      <w:pPr>
        <w:widowControl/>
        <w:spacing w:line="560" w:lineRule="exact"/>
        <w:ind w:firstLine="643" w:firstLineChars="200"/>
        <w:jc w:val="left"/>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（四）切实加强科学研究与社会服务</w:t>
      </w:r>
      <w:r>
        <w:rPr>
          <w:rFonts w:ascii="楷体_GB2312" w:hAnsi="楷体_GB2312" w:eastAsia="楷体_GB2312" w:cs="楷体_GB2312"/>
          <w:b/>
          <w:bCs/>
          <w:color w:val="000000"/>
          <w:kern w:val="0"/>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瞄准核心指标发力，力争实现标志性成果和项目突破。抓好博士教授高层次人才申报国家社科基金项目，发表标志性论文，出版标志性著作。调动广大教师积极性申报省级项目、发表学术论文、出版学术著作。打破平均主义，探索建立激励机制，完成核心指标的老师给予重奖，推荐评先评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建立帮扶制度，学院领导、教授、博士必须明确帮扶一位年轻老师，确定帮扶目标，明确帮扶职责，落实帮扶措施，建立帮扶台账，明确科研申报任务和要求，切实帮扶年轻老师多申报课题、多发表论文，取得帮扶实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三是加强科研平台建设，积极申报省级科研平台、校级研究机构，为广大教师提供科研平台，依托各类学术平台开展全省或全国性学术会议，扩大学院影响力。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加强与其他院校、媒体机构的交流合作，积极参与国际性和全国性的学术交流，邀请校外著名专家学者来学院讲学。鼓励教师参加国内外学术会议，活跃学术气氛，提高学科意识，提升学术水平。聘请学术顾问，加强学科指导，把脉科研方向，提供学术辅导，开展学术讲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是深化产学研合作，加强智库平台建设，组建协同创新中心，积极开展横向委托科研课题研究，提升服务地方经济社会发展能力。积极对接地方新闻传播行业发展，充分发挥横向项目在应用型人才培养和服务地方经济社会发展中的重要作用，为永州经济社会发展提供智力支撑。</w:t>
      </w:r>
    </w:p>
    <w:p>
      <w:pPr>
        <w:widowControl/>
        <w:spacing w:line="560" w:lineRule="exact"/>
        <w:ind w:firstLine="643" w:firstLineChars="200"/>
        <w:jc w:val="left"/>
        <w:rPr>
          <w:rFonts w:ascii="楷体_GB2312" w:hAnsi="楷体_GB2312" w:eastAsia="楷体_GB2312" w:cs="楷体_GB2312"/>
          <w:b/>
          <w:bCs/>
          <w:color w:val="000000"/>
          <w:kern w:val="0"/>
          <w:sz w:val="32"/>
          <w:szCs w:val="32"/>
        </w:rPr>
      </w:pPr>
      <w:r>
        <w:rPr>
          <w:rFonts w:ascii="楷体_GB2312" w:hAnsi="楷体_GB2312" w:eastAsia="楷体_GB2312" w:cs="楷体_GB2312"/>
          <w:b/>
          <w:bCs/>
          <w:color w:val="000000"/>
          <w:kern w:val="0"/>
          <w:sz w:val="32"/>
          <w:szCs w:val="32"/>
        </w:rPr>
        <w:t xml:space="preserve"> </w:t>
      </w:r>
      <w:r>
        <w:rPr>
          <w:rFonts w:hint="eastAsia" w:ascii="楷体_GB2312" w:hAnsi="楷体_GB2312" w:eastAsia="楷体_GB2312" w:cs="楷体_GB2312"/>
          <w:b/>
          <w:bCs/>
          <w:color w:val="000000"/>
          <w:kern w:val="0"/>
          <w:sz w:val="32"/>
          <w:szCs w:val="32"/>
        </w:rPr>
        <w:t>（五）坚持党建引领与思想建设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坚持把政治理论学习贯穿于党建工作的全过程和全方面，突出和强化思想引领，不断增强“四个意识”，坚定“四个自信”，坚决做到“两个维护”，努力推进基层党组织建设创新、工作机制创新、党员教育管理创新，积极探索党的基层组织发挥作用的有效途径和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通过加强组织体系、骨干队伍、活动载体、工作制度、场所阵地建设，充分发挥基层党组织战斗堡垒作用，增强创造力、凝聚力和战斗力，不断发挥党员同志的先锋模范作用和示范带头作用，全面提升学院党建工作的科学化水平，实现学院工作的整体推进。按照学校党委有关党建文件精神，结合学院改革与发展的实际，经过五年的努力，把我院领导班子建设成为改革创新、务实高效、精诚团结、清正廉洁的领导班子；把我院各党支部建成作风硬朗、素质优良、行动迅速、守正创新的战斗堡垒；把党员队伍建设成为政治过硬、不怕吃苦、勇于奉献、敢为人先的骨干力量；营造出具有传媒学院特色、风清气正、团结和谐的良好的政治环境。使领导班子的素质进一步提高，领导班子结构进一步优化；使党和群众的密切联系进一步增强，党员的先锋模范作用得到更好地发挥，党组织的战斗力和凝聚力进一步加强；使学校的党建工作研究进一步深入，不断推进制度的创新；为实现学校未来五年的发展目标的提供强大的政治和组织保证。</w:t>
      </w:r>
    </w:p>
    <w:p>
      <w:pPr>
        <w:pStyle w:val="2"/>
        <w:spacing w:line="560" w:lineRule="exact"/>
        <w:ind w:firstLine="640" w:firstLineChars="200"/>
        <w:rPr>
          <w:rFonts w:ascii="仿宋" w:hAnsi="仿宋" w:eastAsia="仿宋" w:cs="仿宋"/>
          <w:color w:val="000000"/>
          <w:lang w:val="en-US"/>
        </w:rPr>
      </w:pPr>
      <w:r>
        <w:rPr>
          <w:rFonts w:hint="eastAsia" w:ascii="仿宋" w:hAnsi="仿宋" w:eastAsia="仿宋" w:cs="仿宋"/>
          <w:color w:val="000000"/>
          <w:lang w:val="en-US"/>
        </w:rPr>
        <w:t>三是加强意识形态建设，落实意识形态工作责任制，加强文化阵地建设和网络空间监管。加强师德师风建设，强化教师思想政治素质考察，推动师德师风建设常态化、长效化。加强辅导员、班主任和学生干部队伍建设，着力提升学生工作水平，增强学生工作的针对性和实效性。深入推进党风廉政建设，深入开展谈心谈话，充分调动各方面积极性，营造风清气正的政治生态和干事创业的工作氛围。加强学院内部管理，提升学院治理能力，确保学院安全稳定。</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color w:val="000000"/>
          <w:kern w:val="0"/>
          <w:sz w:val="32"/>
          <w:szCs w:val="32"/>
        </w:rPr>
        <w:t>四是以党建促学科发展。结合党史教育和党建工作，将党的建设与各专业教育、学科发展结合起来，促进教师思想品德和政治理论水平的提高。</w:t>
      </w:r>
    </w:p>
    <w:sectPr>
      <w:headerReference r:id="rId4" w:type="first"/>
      <w:headerReference r:id="rId3" w:type="default"/>
      <w:pgSz w:w="11906" w:h="16838"/>
      <w:pgMar w:top="1440" w:right="1800" w:bottom="1440" w:left="1800"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HorizontalSpacing w:val="120"/>
  <w:drawingGridVerticalSpacing w:val="163"/>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67B"/>
    <w:rsid w:val="00001E38"/>
    <w:rsid w:val="000804BC"/>
    <w:rsid w:val="000A002E"/>
    <w:rsid w:val="000A5422"/>
    <w:rsid w:val="000A7F00"/>
    <w:rsid w:val="00105FFC"/>
    <w:rsid w:val="00147539"/>
    <w:rsid w:val="00184AB1"/>
    <w:rsid w:val="001B40FD"/>
    <w:rsid w:val="001D2DA9"/>
    <w:rsid w:val="001F41DE"/>
    <w:rsid w:val="002108D2"/>
    <w:rsid w:val="00213767"/>
    <w:rsid w:val="0027057C"/>
    <w:rsid w:val="00284A70"/>
    <w:rsid w:val="00285166"/>
    <w:rsid w:val="0029421D"/>
    <w:rsid w:val="002E0CC1"/>
    <w:rsid w:val="00313A6D"/>
    <w:rsid w:val="00331DA9"/>
    <w:rsid w:val="00332E36"/>
    <w:rsid w:val="0037214E"/>
    <w:rsid w:val="003820D5"/>
    <w:rsid w:val="00396EC5"/>
    <w:rsid w:val="003D1CF8"/>
    <w:rsid w:val="00403A81"/>
    <w:rsid w:val="00413F87"/>
    <w:rsid w:val="00423027"/>
    <w:rsid w:val="004250F7"/>
    <w:rsid w:val="00425FD3"/>
    <w:rsid w:val="00461F02"/>
    <w:rsid w:val="004B69E2"/>
    <w:rsid w:val="004D20BD"/>
    <w:rsid w:val="004F4AEB"/>
    <w:rsid w:val="00512F5F"/>
    <w:rsid w:val="00517A3B"/>
    <w:rsid w:val="005224E8"/>
    <w:rsid w:val="005A5B5D"/>
    <w:rsid w:val="00614435"/>
    <w:rsid w:val="006262CC"/>
    <w:rsid w:val="00631937"/>
    <w:rsid w:val="00644C9C"/>
    <w:rsid w:val="006C34E7"/>
    <w:rsid w:val="006C39AE"/>
    <w:rsid w:val="006D4E3E"/>
    <w:rsid w:val="006D6D30"/>
    <w:rsid w:val="00737076"/>
    <w:rsid w:val="0074572E"/>
    <w:rsid w:val="007E0351"/>
    <w:rsid w:val="00817F8B"/>
    <w:rsid w:val="00823465"/>
    <w:rsid w:val="008A6D18"/>
    <w:rsid w:val="008E2559"/>
    <w:rsid w:val="008E6072"/>
    <w:rsid w:val="00936386"/>
    <w:rsid w:val="0094667B"/>
    <w:rsid w:val="0096629E"/>
    <w:rsid w:val="009826A5"/>
    <w:rsid w:val="009831C6"/>
    <w:rsid w:val="009B4501"/>
    <w:rsid w:val="009E4EFA"/>
    <w:rsid w:val="00A06A21"/>
    <w:rsid w:val="00A16BB6"/>
    <w:rsid w:val="00AC2F2C"/>
    <w:rsid w:val="00B050FB"/>
    <w:rsid w:val="00B2475B"/>
    <w:rsid w:val="00B545E3"/>
    <w:rsid w:val="00B876BE"/>
    <w:rsid w:val="00BA05B8"/>
    <w:rsid w:val="00BD568B"/>
    <w:rsid w:val="00CE550B"/>
    <w:rsid w:val="00D373E5"/>
    <w:rsid w:val="00D428BE"/>
    <w:rsid w:val="00D54509"/>
    <w:rsid w:val="00D65A94"/>
    <w:rsid w:val="00D72100"/>
    <w:rsid w:val="00DC29D8"/>
    <w:rsid w:val="00DC5690"/>
    <w:rsid w:val="00DD1BFE"/>
    <w:rsid w:val="00E52BA9"/>
    <w:rsid w:val="00EA0195"/>
    <w:rsid w:val="00ED44F6"/>
    <w:rsid w:val="00F165C6"/>
    <w:rsid w:val="00F26036"/>
    <w:rsid w:val="00F65765"/>
    <w:rsid w:val="00F84440"/>
    <w:rsid w:val="00F95D17"/>
    <w:rsid w:val="00FF4797"/>
    <w:rsid w:val="011F7F2D"/>
    <w:rsid w:val="01447BCD"/>
    <w:rsid w:val="016C1F96"/>
    <w:rsid w:val="019F4D38"/>
    <w:rsid w:val="01AA3D52"/>
    <w:rsid w:val="022A490E"/>
    <w:rsid w:val="02B76640"/>
    <w:rsid w:val="03D25855"/>
    <w:rsid w:val="0430097D"/>
    <w:rsid w:val="047B6815"/>
    <w:rsid w:val="051416E4"/>
    <w:rsid w:val="064F5E63"/>
    <w:rsid w:val="06744B24"/>
    <w:rsid w:val="06FA0280"/>
    <w:rsid w:val="070D603B"/>
    <w:rsid w:val="075D4960"/>
    <w:rsid w:val="07635DED"/>
    <w:rsid w:val="07D63273"/>
    <w:rsid w:val="080A6B29"/>
    <w:rsid w:val="09F45B47"/>
    <w:rsid w:val="0ABF3E2E"/>
    <w:rsid w:val="0B2E1EE3"/>
    <w:rsid w:val="0B3353C1"/>
    <w:rsid w:val="0B765B5B"/>
    <w:rsid w:val="0C59373C"/>
    <w:rsid w:val="0D0A11C9"/>
    <w:rsid w:val="0D2A0A24"/>
    <w:rsid w:val="0D2F0D49"/>
    <w:rsid w:val="0E77501A"/>
    <w:rsid w:val="0E904E74"/>
    <w:rsid w:val="0EC045B3"/>
    <w:rsid w:val="0FBB0F62"/>
    <w:rsid w:val="0FD02750"/>
    <w:rsid w:val="10270816"/>
    <w:rsid w:val="106F72E4"/>
    <w:rsid w:val="10740848"/>
    <w:rsid w:val="10C55D32"/>
    <w:rsid w:val="110525AE"/>
    <w:rsid w:val="114A658C"/>
    <w:rsid w:val="11525C24"/>
    <w:rsid w:val="11957603"/>
    <w:rsid w:val="11972604"/>
    <w:rsid w:val="11C2739C"/>
    <w:rsid w:val="11D8381F"/>
    <w:rsid w:val="11FA7B81"/>
    <w:rsid w:val="14237F36"/>
    <w:rsid w:val="143B193B"/>
    <w:rsid w:val="143C2D12"/>
    <w:rsid w:val="15817716"/>
    <w:rsid w:val="15FA4726"/>
    <w:rsid w:val="165D4DF7"/>
    <w:rsid w:val="174C5C47"/>
    <w:rsid w:val="176C2438"/>
    <w:rsid w:val="17B64E79"/>
    <w:rsid w:val="17F155A4"/>
    <w:rsid w:val="18600408"/>
    <w:rsid w:val="1885275C"/>
    <w:rsid w:val="18BB4CB6"/>
    <w:rsid w:val="18EB7CB9"/>
    <w:rsid w:val="19025304"/>
    <w:rsid w:val="193C4BE1"/>
    <w:rsid w:val="194D0C0F"/>
    <w:rsid w:val="19E51BD5"/>
    <w:rsid w:val="1A11741F"/>
    <w:rsid w:val="1A5A2768"/>
    <w:rsid w:val="1AE0389C"/>
    <w:rsid w:val="1B4A5BFE"/>
    <w:rsid w:val="1B6F5074"/>
    <w:rsid w:val="1BBB0A8B"/>
    <w:rsid w:val="1BF06EED"/>
    <w:rsid w:val="1BFC5B4A"/>
    <w:rsid w:val="1CAC2F7D"/>
    <w:rsid w:val="1CC85C86"/>
    <w:rsid w:val="1CF06EE4"/>
    <w:rsid w:val="1D61210A"/>
    <w:rsid w:val="1DCE2972"/>
    <w:rsid w:val="1E061538"/>
    <w:rsid w:val="1E681756"/>
    <w:rsid w:val="1E906A1D"/>
    <w:rsid w:val="209B148B"/>
    <w:rsid w:val="21FA1F6B"/>
    <w:rsid w:val="22931946"/>
    <w:rsid w:val="22D1722D"/>
    <w:rsid w:val="22F801CB"/>
    <w:rsid w:val="233D3FAF"/>
    <w:rsid w:val="2370246A"/>
    <w:rsid w:val="24085F26"/>
    <w:rsid w:val="241F2752"/>
    <w:rsid w:val="24B95FC3"/>
    <w:rsid w:val="25861327"/>
    <w:rsid w:val="26A13C1E"/>
    <w:rsid w:val="27EB1AEB"/>
    <w:rsid w:val="281A6D1C"/>
    <w:rsid w:val="28382740"/>
    <w:rsid w:val="28F85373"/>
    <w:rsid w:val="297E721C"/>
    <w:rsid w:val="29A462E1"/>
    <w:rsid w:val="29AF0170"/>
    <w:rsid w:val="29C56816"/>
    <w:rsid w:val="29FB56BB"/>
    <w:rsid w:val="2B1B35AD"/>
    <w:rsid w:val="2B8B731A"/>
    <w:rsid w:val="2B8C3764"/>
    <w:rsid w:val="2D9552DD"/>
    <w:rsid w:val="2E6D05AB"/>
    <w:rsid w:val="2ED17FD1"/>
    <w:rsid w:val="2EF31996"/>
    <w:rsid w:val="2EF55701"/>
    <w:rsid w:val="2FA5128E"/>
    <w:rsid w:val="30DC14B6"/>
    <w:rsid w:val="317E520B"/>
    <w:rsid w:val="31946A67"/>
    <w:rsid w:val="31A93189"/>
    <w:rsid w:val="33CB5D1E"/>
    <w:rsid w:val="348C6744"/>
    <w:rsid w:val="34AD46FA"/>
    <w:rsid w:val="352765C3"/>
    <w:rsid w:val="369E1627"/>
    <w:rsid w:val="36D61520"/>
    <w:rsid w:val="36F05BAE"/>
    <w:rsid w:val="38DD071A"/>
    <w:rsid w:val="3A5E69D2"/>
    <w:rsid w:val="3BB70126"/>
    <w:rsid w:val="3CC031B6"/>
    <w:rsid w:val="3CE5173C"/>
    <w:rsid w:val="3D793569"/>
    <w:rsid w:val="3E492C1A"/>
    <w:rsid w:val="3E7A3537"/>
    <w:rsid w:val="3F7F1722"/>
    <w:rsid w:val="3F8A384D"/>
    <w:rsid w:val="40394C3B"/>
    <w:rsid w:val="403F7575"/>
    <w:rsid w:val="404708DF"/>
    <w:rsid w:val="40577096"/>
    <w:rsid w:val="40CD7EEE"/>
    <w:rsid w:val="43B855FF"/>
    <w:rsid w:val="4542602E"/>
    <w:rsid w:val="4559032A"/>
    <w:rsid w:val="456C22B5"/>
    <w:rsid w:val="45C42906"/>
    <w:rsid w:val="45FF1071"/>
    <w:rsid w:val="46333FAC"/>
    <w:rsid w:val="46F02A8C"/>
    <w:rsid w:val="470828C6"/>
    <w:rsid w:val="47423575"/>
    <w:rsid w:val="47C3064B"/>
    <w:rsid w:val="48217D68"/>
    <w:rsid w:val="48DE461B"/>
    <w:rsid w:val="491A7655"/>
    <w:rsid w:val="492F4938"/>
    <w:rsid w:val="496F6108"/>
    <w:rsid w:val="49E35857"/>
    <w:rsid w:val="4A8F082D"/>
    <w:rsid w:val="4B327F52"/>
    <w:rsid w:val="4B783101"/>
    <w:rsid w:val="4B876411"/>
    <w:rsid w:val="4BF50E8C"/>
    <w:rsid w:val="4C3D4973"/>
    <w:rsid w:val="4C45707D"/>
    <w:rsid w:val="4CA85FAE"/>
    <w:rsid w:val="4CB55228"/>
    <w:rsid w:val="4CB64C6B"/>
    <w:rsid w:val="4DB37F6D"/>
    <w:rsid w:val="4DEB171D"/>
    <w:rsid w:val="4E3444B8"/>
    <w:rsid w:val="4FF91933"/>
    <w:rsid w:val="50305563"/>
    <w:rsid w:val="506B219D"/>
    <w:rsid w:val="507C0FF9"/>
    <w:rsid w:val="50B535B9"/>
    <w:rsid w:val="50E90E4D"/>
    <w:rsid w:val="513F3DDB"/>
    <w:rsid w:val="51C65E66"/>
    <w:rsid w:val="51F458CB"/>
    <w:rsid w:val="521643C6"/>
    <w:rsid w:val="52BE60F8"/>
    <w:rsid w:val="530214BD"/>
    <w:rsid w:val="53134ED1"/>
    <w:rsid w:val="541C548D"/>
    <w:rsid w:val="543E4A81"/>
    <w:rsid w:val="54C06984"/>
    <w:rsid w:val="5547573A"/>
    <w:rsid w:val="555D389B"/>
    <w:rsid w:val="556B5454"/>
    <w:rsid w:val="57266709"/>
    <w:rsid w:val="573F1827"/>
    <w:rsid w:val="58BE4D33"/>
    <w:rsid w:val="59345076"/>
    <w:rsid w:val="59866067"/>
    <w:rsid w:val="59ED3803"/>
    <w:rsid w:val="5AD94F22"/>
    <w:rsid w:val="5B20148D"/>
    <w:rsid w:val="5B281A08"/>
    <w:rsid w:val="5BDA47CD"/>
    <w:rsid w:val="5C5E0820"/>
    <w:rsid w:val="5CD91A94"/>
    <w:rsid w:val="5D1D02CD"/>
    <w:rsid w:val="5E1105D5"/>
    <w:rsid w:val="5ED8152F"/>
    <w:rsid w:val="5EEE1BE3"/>
    <w:rsid w:val="603565F8"/>
    <w:rsid w:val="61AF1EB1"/>
    <w:rsid w:val="61E03C36"/>
    <w:rsid w:val="63523981"/>
    <w:rsid w:val="63DB42CE"/>
    <w:rsid w:val="6808013C"/>
    <w:rsid w:val="68107747"/>
    <w:rsid w:val="6862498A"/>
    <w:rsid w:val="6A35733C"/>
    <w:rsid w:val="6ACC5034"/>
    <w:rsid w:val="6B067FD1"/>
    <w:rsid w:val="6C1D6EFD"/>
    <w:rsid w:val="6C340216"/>
    <w:rsid w:val="6C7642A0"/>
    <w:rsid w:val="6C7C5474"/>
    <w:rsid w:val="6CC07CC3"/>
    <w:rsid w:val="6D663E0B"/>
    <w:rsid w:val="6DBB2FE1"/>
    <w:rsid w:val="6E931FD0"/>
    <w:rsid w:val="6F0312AE"/>
    <w:rsid w:val="6F46674B"/>
    <w:rsid w:val="71D05F49"/>
    <w:rsid w:val="7232428F"/>
    <w:rsid w:val="72DC7380"/>
    <w:rsid w:val="736C11ED"/>
    <w:rsid w:val="73F75434"/>
    <w:rsid w:val="75302D7D"/>
    <w:rsid w:val="758442C8"/>
    <w:rsid w:val="770A7700"/>
    <w:rsid w:val="77231AEA"/>
    <w:rsid w:val="779E7E90"/>
    <w:rsid w:val="783201C2"/>
    <w:rsid w:val="79B3285C"/>
    <w:rsid w:val="79F52BE8"/>
    <w:rsid w:val="7A200255"/>
    <w:rsid w:val="7C0E0894"/>
    <w:rsid w:val="7D3E2284"/>
    <w:rsid w:val="7DA44F98"/>
    <w:rsid w:val="7DA711B9"/>
    <w:rsid w:val="7E0B5CAA"/>
    <w:rsid w:val="7F6B07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paragraph" w:styleId="3">
    <w:name w:val="heading 2"/>
    <w:basedOn w:val="1"/>
    <w:next w:val="1"/>
    <w:link w:val="15"/>
    <w:qFormat/>
    <w:locked/>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6"/>
    <w:qFormat/>
    <w:locked/>
    <w:uiPriority w:val="99"/>
    <w:pPr>
      <w:keepNext/>
      <w:keepLines/>
      <w:spacing w:line="360" w:lineRule="auto"/>
      <w:ind w:firstLine="1120" w:firstLineChars="200"/>
      <w:outlineLvl w:val="2"/>
    </w:pPr>
    <w:rPr>
      <w:b/>
      <w:sz w:val="32"/>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uiPriority w:val="99"/>
    <w:pPr>
      <w:autoSpaceDE w:val="0"/>
      <w:autoSpaceDN w:val="0"/>
      <w:jc w:val="left"/>
    </w:pPr>
    <w:rPr>
      <w:rFonts w:ascii="宋体" w:hAnsi="宋体" w:cs="宋体"/>
      <w:kern w:val="0"/>
      <w:sz w:val="32"/>
      <w:szCs w:val="32"/>
      <w:lang w:val="zh-CN"/>
    </w:rPr>
  </w:style>
  <w:style w:type="paragraph" w:styleId="5">
    <w:name w:val="Body Text Indent"/>
    <w:basedOn w:val="1"/>
    <w:link w:val="18"/>
    <w:uiPriority w:val="99"/>
    <w:pPr>
      <w:ind w:firstLine="420" w:firstLineChars="200"/>
    </w:pPr>
  </w:style>
  <w:style w:type="paragraph" w:styleId="6">
    <w:name w:val="footer"/>
    <w:basedOn w:val="1"/>
    <w:link w:val="19"/>
    <w:uiPriority w:val="99"/>
    <w:pPr>
      <w:tabs>
        <w:tab w:val="center" w:pos="4153"/>
        <w:tab w:val="right" w:pos="8306"/>
      </w:tabs>
      <w:snapToGrid w:val="0"/>
      <w:jc w:val="left"/>
    </w:pPr>
    <w:rPr>
      <w:sz w:val="18"/>
      <w:szCs w:val="18"/>
    </w:rPr>
  </w:style>
  <w:style w:type="paragraph" w:styleId="7">
    <w:name w:val="header"/>
    <w:basedOn w:val="1"/>
    <w:link w:val="20"/>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jc w:val="left"/>
    </w:pPr>
    <w:rPr>
      <w:kern w:val="0"/>
    </w:rPr>
  </w:style>
  <w:style w:type="table" w:styleId="10">
    <w:name w:val="Table Grid"/>
    <w:basedOn w:val="9"/>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99"/>
    <w:rPr>
      <w:rFonts w:cs="Times New Roman"/>
    </w:rPr>
  </w:style>
  <w:style w:type="character" w:styleId="13">
    <w:name w:val="FollowedHyperlink"/>
    <w:basedOn w:val="11"/>
    <w:uiPriority w:val="99"/>
    <w:rPr>
      <w:rFonts w:cs="Times New Roman"/>
      <w:color w:val="222222"/>
      <w:u w:val="none"/>
    </w:rPr>
  </w:style>
  <w:style w:type="character" w:styleId="14">
    <w:name w:val="Hyperlink"/>
    <w:basedOn w:val="11"/>
    <w:uiPriority w:val="99"/>
    <w:rPr>
      <w:rFonts w:cs="Times New Roman"/>
      <w:color w:val="222222"/>
      <w:u w:val="none"/>
    </w:rPr>
  </w:style>
  <w:style w:type="character" w:customStyle="1" w:styleId="15">
    <w:name w:val="Heading 2 Char"/>
    <w:basedOn w:val="11"/>
    <w:link w:val="3"/>
    <w:semiHidden/>
    <w:locked/>
    <w:uiPriority w:val="99"/>
    <w:rPr>
      <w:rFonts w:ascii="Cambria" w:hAnsi="Cambria" w:eastAsia="宋体" w:cs="Times New Roman"/>
      <w:b/>
      <w:bCs/>
      <w:kern w:val="2"/>
      <w:sz w:val="32"/>
      <w:szCs w:val="32"/>
    </w:rPr>
  </w:style>
  <w:style w:type="character" w:customStyle="1" w:styleId="16">
    <w:name w:val="Heading 3 Char"/>
    <w:basedOn w:val="11"/>
    <w:link w:val="4"/>
    <w:semiHidden/>
    <w:uiPriority w:val="9"/>
    <w:rPr>
      <w:rFonts w:ascii="Calibri" w:hAnsi="Calibri"/>
      <w:b/>
      <w:bCs/>
      <w:sz w:val="32"/>
      <w:szCs w:val="32"/>
    </w:rPr>
  </w:style>
  <w:style w:type="character" w:customStyle="1" w:styleId="17">
    <w:name w:val="Body Text Char"/>
    <w:basedOn w:val="11"/>
    <w:link w:val="2"/>
    <w:semiHidden/>
    <w:uiPriority w:val="99"/>
    <w:rPr>
      <w:rFonts w:ascii="Calibri" w:hAnsi="Calibri"/>
      <w:sz w:val="24"/>
      <w:szCs w:val="24"/>
    </w:rPr>
  </w:style>
  <w:style w:type="character" w:customStyle="1" w:styleId="18">
    <w:name w:val="Body Text Indent Char"/>
    <w:basedOn w:val="11"/>
    <w:link w:val="5"/>
    <w:semiHidden/>
    <w:locked/>
    <w:uiPriority w:val="99"/>
    <w:rPr>
      <w:rFonts w:ascii="Calibri" w:hAnsi="Calibri" w:cs="Times New Roman"/>
      <w:sz w:val="24"/>
      <w:szCs w:val="24"/>
    </w:rPr>
  </w:style>
  <w:style w:type="character" w:customStyle="1" w:styleId="19">
    <w:name w:val="Footer Char"/>
    <w:basedOn w:val="11"/>
    <w:link w:val="6"/>
    <w:semiHidden/>
    <w:locked/>
    <w:uiPriority w:val="99"/>
    <w:rPr>
      <w:rFonts w:ascii="Calibri" w:hAnsi="Calibri" w:cs="Times New Roman"/>
      <w:sz w:val="18"/>
      <w:szCs w:val="18"/>
    </w:rPr>
  </w:style>
  <w:style w:type="character" w:customStyle="1" w:styleId="20">
    <w:name w:val="Header Char"/>
    <w:basedOn w:val="11"/>
    <w:link w:val="7"/>
    <w:semiHidden/>
    <w:locked/>
    <w:uiPriority w:val="99"/>
    <w:rPr>
      <w:rFonts w:ascii="Calibri" w:hAnsi="Calibri" w:cs="Times New Roman"/>
      <w:sz w:val="18"/>
      <w:szCs w:val="18"/>
    </w:rPr>
  </w:style>
  <w:style w:type="paragraph" w:customStyle="1" w:styleId="21">
    <w:name w:val="p0"/>
    <w:basedOn w:val="1"/>
    <w:uiPriority w:val="99"/>
    <w:pPr>
      <w:widowControl/>
      <w:spacing w:before="99" w:after="99"/>
      <w:jc w:val="left"/>
    </w:pPr>
    <w:rPr>
      <w:rFonts w:ascii="宋体" w:hAnsi="宋体" w:cs="宋体"/>
      <w:kern w:val="0"/>
    </w:rPr>
  </w:style>
  <w:style w:type="paragraph" w:customStyle="1" w:styleId="22">
    <w:name w:val="p17"/>
    <w:basedOn w:val="1"/>
    <w:uiPriority w:val="99"/>
    <w:pPr>
      <w:widowControl/>
      <w:spacing w:before="99" w:after="99"/>
      <w:jc w:val="left"/>
    </w:pPr>
    <w:rPr>
      <w:rFonts w:ascii="宋体" w:hAnsi="宋体" w:cs="宋体"/>
      <w:kern w:val="0"/>
    </w:rPr>
  </w:style>
  <w:style w:type="character" w:customStyle="1" w:styleId="23">
    <w:name w:val="apple-converted-space"/>
    <w:basedOn w:val="11"/>
    <w:uiPriority w:val="99"/>
    <w:rPr>
      <w:rFonts w:cs="Times New Roman"/>
    </w:rPr>
  </w:style>
  <w:style w:type="character" w:customStyle="1" w:styleId="24">
    <w:name w:val="16"/>
    <w:basedOn w:val="11"/>
    <w:uiPriority w:val="99"/>
    <w:rPr>
      <w:rFonts w:cs="Times New Roman"/>
    </w:rPr>
  </w:style>
  <w:style w:type="paragraph" w:customStyle="1" w:styleId="25">
    <w:name w:val="样式 正文(规划) + 首行缩进:  2 字符 右侧:  0 厘米"/>
    <w:basedOn w:val="1"/>
    <w:uiPriority w:val="99"/>
    <w:pPr>
      <w:spacing w:line="360" w:lineRule="auto"/>
      <w:ind w:firstLine="560" w:firstLineChars="200"/>
    </w:pPr>
    <w:rPr>
      <w:rFonts w:ascii="Tahoma" w:hAnsi="Tahoma" w:eastAsia="楷体_GB2312" w:cs="宋体"/>
    </w:rPr>
  </w:style>
  <w:style w:type="paragraph" w:customStyle="1" w:styleId="26">
    <w:name w:val="标题 2 （规划）"/>
    <w:basedOn w:val="3"/>
    <w:uiPriority w:val="99"/>
    <w:pPr>
      <w:spacing w:line="360" w:lineRule="auto"/>
    </w:pPr>
    <w:rPr>
      <w:rFonts w:ascii="Arial" w:hAnsi="Arial" w:eastAsia="黑体" w:cs="宋体"/>
      <w:sz w:val="28"/>
      <w:szCs w:val="28"/>
    </w:rPr>
  </w:style>
  <w:style w:type="paragraph" w:customStyle="1" w:styleId="27">
    <w:name w:val="自评报告正文"/>
    <w:basedOn w:val="8"/>
    <w:uiPriority w:val="99"/>
    <w:pPr>
      <w:widowControl/>
      <w:spacing w:before="100" w:after="100" w:line="360" w:lineRule="auto"/>
      <w:ind w:firstLine="643" w:firstLineChars="200"/>
    </w:pPr>
    <w:rPr>
      <w:rFonts w:eastAsia="仿宋"/>
      <w:sz w:val="28"/>
      <w:szCs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1124</Words>
  <Characters>6412</Characters>
  <Lines>0</Lines>
  <Paragraphs>0</Paragraphs>
  <TotalTime>23</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2015-07-01T14:08:00Z</dcterms:created>
  <dc:creator>RH Wang</dc:creator>
  <lastModifiedBy>黑雨</lastModifiedBy>
  <lastPrinted>2015-07-01T14:08:00Z</lastPrinted>
  <dcterms:modified xsi:type="dcterms:W3CDTF">2021-11-22T10:19:05Z</dcterms:modified>
  <revision>46</revision>
  <dc:title>湖南科技学院传媒学院“十三五”发展规划</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5473E42F6B9E424F98A5C10D0E9DB2E8</vt:lpwstr>
  </property>
</Properties>
</file>