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仿宋" w:eastAsia="方正小标宋简体"/>
          <w:color w:val="000000" w:themeColor="text1"/>
          <w:sz w:val="44"/>
          <w:szCs w:val="44"/>
          <w14:textFill>
            <w14:solidFill>
              <w14:schemeClr w14:val="tx1"/>
            </w14:solidFill>
          </w14:textFill>
        </w:rPr>
      </w:pPr>
      <w:r>
        <w:rPr>
          <w:rFonts w:hint="eastAsia" w:ascii="方正小标宋简体" w:hAnsi="仿宋" w:eastAsia="方正小标宋简体"/>
          <w:color w:val="000000" w:themeColor="text1"/>
          <w:sz w:val="44"/>
          <w:szCs w:val="44"/>
          <w14:textFill>
            <w14:solidFill>
              <w14:schemeClr w14:val="tx1"/>
            </w14:solidFill>
          </w14:textFill>
        </w:rPr>
        <w:t>湖南科技学院</w:t>
      </w:r>
    </w:p>
    <w:p>
      <w:pPr>
        <w:jc w:val="center"/>
        <w:rPr>
          <w:rFonts w:ascii="0∂_\ˇ" w:hAnsi="0∂_\ˇ" w:cs="0∂_\ˇ"/>
          <w:color w:val="000000" w:themeColor="text1"/>
          <w:sz w:val="32"/>
          <w:szCs w:val="32"/>
          <w14:textFill>
            <w14:solidFill>
              <w14:schemeClr w14:val="tx1"/>
            </w14:solidFill>
          </w14:textFill>
        </w:rPr>
      </w:pPr>
      <w:r>
        <w:rPr>
          <w:rFonts w:hint="eastAsia" w:ascii="方正小标宋简体" w:hAnsi="仿宋" w:eastAsia="方正小标宋简体"/>
          <w:color w:val="000000" w:themeColor="text1"/>
          <w:sz w:val="44"/>
          <w:szCs w:val="44"/>
          <w14:textFill>
            <w14:solidFill>
              <w14:schemeClr w14:val="tx1"/>
            </w14:solidFill>
          </w14:textFill>
        </w:rPr>
        <w:t>外国语学院“十四五”建设与发展规划</w:t>
      </w:r>
    </w:p>
    <w:p>
      <w:pPr>
        <w:autoSpaceDE w:val="0"/>
        <w:autoSpaceDN w:val="0"/>
        <w:adjustRightInd w:val="0"/>
        <w:ind w:firstLine="640" w:firstLineChars="200"/>
        <w:jc w:val="both"/>
        <w:rPr>
          <w:rFonts w:ascii="黑体" w:hAnsi="黑体" w:eastAsia="黑体" w:cs="黑体"/>
          <w:bCs/>
          <w:color w:val="000000" w:themeColor="text1"/>
          <w:sz w:val="32"/>
          <w:szCs w:val="32"/>
          <w14:textFill>
            <w14:solidFill>
              <w14:schemeClr w14:val="tx1"/>
            </w14:solidFill>
          </w14:textFill>
        </w:rPr>
      </w:pPr>
    </w:p>
    <w:p>
      <w:pPr>
        <w:autoSpaceDE w:val="0"/>
        <w:autoSpaceDN w:val="0"/>
        <w:adjustRightInd w:val="0"/>
        <w:ind w:firstLine="480" w:firstLineChars="150"/>
        <w:jc w:val="both"/>
        <w:rPr>
          <w:rFonts w:ascii="仿宋_GB2312" w:hAnsi="仿宋" w:eastAsia="仿宋_GB2312"/>
          <w:color w:val="000000" w:themeColor="text1"/>
          <w:sz w:val="32"/>
          <w:szCs w:val="32"/>
          <w14:textFill>
            <w14:solidFill>
              <w14:schemeClr w14:val="tx1"/>
            </w14:solidFill>
          </w14:textFill>
        </w:rPr>
      </w:pPr>
      <w:r>
        <w:rPr>
          <w:rFonts w:ascii="仿宋_GB2312" w:hAnsi="仿宋" w:eastAsia="仿宋_GB2312"/>
          <w:color w:val="000000" w:themeColor="text1"/>
          <w:sz w:val="32"/>
          <w:szCs w:val="32"/>
          <w14:textFill>
            <w14:solidFill>
              <w14:schemeClr w14:val="tx1"/>
            </w14:solidFill>
          </w14:textFill>
        </w:rPr>
        <w:t>“十四五”时期（2021—2025 年）是</w:t>
      </w:r>
      <w:r>
        <w:rPr>
          <w:rFonts w:hint="eastAsia" w:ascii="仿宋_GB2312" w:hAnsi="仿宋" w:eastAsia="仿宋_GB2312"/>
          <w:color w:val="000000" w:themeColor="text1"/>
          <w:sz w:val="32"/>
          <w:szCs w:val="32"/>
          <w14:textFill>
            <w14:solidFill>
              <w14:schemeClr w14:val="tx1"/>
            </w14:solidFill>
          </w14:textFill>
        </w:rPr>
        <w:t>外国语学院</w:t>
      </w:r>
      <w:r>
        <w:rPr>
          <w:rFonts w:ascii="仿宋_GB2312" w:hAnsi="仿宋" w:eastAsia="仿宋_GB2312"/>
          <w:color w:val="000000" w:themeColor="text1"/>
          <w:sz w:val="32"/>
          <w:szCs w:val="32"/>
          <w14:textFill>
            <w14:solidFill>
              <w14:schemeClr w14:val="tx1"/>
            </w14:solidFill>
          </w14:textFill>
        </w:rPr>
        <w:t>推进内涵发展、特色发展、跨越发展的关键阶段。为适应新时期高等教育改革和发展的新形势，实现学院新发展，根据</w:t>
      </w:r>
      <w:r>
        <w:rPr>
          <w:rFonts w:hint="eastAsia" w:ascii="仿宋_GB2312" w:hAnsi="仿宋" w:eastAsia="仿宋_GB2312"/>
          <w:color w:val="000000" w:themeColor="text1"/>
          <w:sz w:val="32"/>
          <w:szCs w:val="32"/>
          <w14:textFill>
            <w14:solidFill>
              <w14:schemeClr w14:val="tx1"/>
            </w14:solidFill>
          </w14:textFill>
        </w:rPr>
        <w:t>学校</w:t>
      </w:r>
      <w:r>
        <w:rPr>
          <w:rFonts w:ascii="仿宋_GB2312" w:hAnsi="仿宋" w:eastAsia="仿宋_GB2312"/>
          <w:color w:val="000000" w:themeColor="text1"/>
          <w:sz w:val="32"/>
          <w:szCs w:val="32"/>
          <w14:textFill>
            <w14:solidFill>
              <w14:schemeClr w14:val="tx1"/>
            </w14:solidFill>
          </w14:textFill>
        </w:rPr>
        <w:t>“十四五”事业改革与发展规划</w:t>
      </w:r>
      <w:r>
        <w:rPr>
          <w:rFonts w:hint="eastAsia" w:ascii="仿宋_GB2312" w:hAnsi="仿宋" w:eastAsia="仿宋_GB2312"/>
          <w:color w:val="000000" w:themeColor="text1"/>
          <w:sz w:val="32"/>
          <w:szCs w:val="32"/>
          <w14:textFill>
            <w14:solidFill>
              <w14:schemeClr w14:val="tx1"/>
            </w14:solidFill>
          </w14:textFill>
        </w:rPr>
        <w:t>的指导思想、发展思路和发展目标，</w:t>
      </w:r>
      <w:r>
        <w:rPr>
          <w:rFonts w:ascii="仿宋_GB2312" w:hAnsi="仿宋" w:eastAsia="仿宋_GB2312"/>
          <w:color w:val="000000" w:themeColor="text1"/>
          <w:sz w:val="32"/>
          <w:szCs w:val="32"/>
          <w14:textFill>
            <w14:solidFill>
              <w14:schemeClr w14:val="tx1"/>
            </w14:solidFill>
          </w14:textFill>
        </w:rPr>
        <w:t>结合</w:t>
      </w:r>
      <w:r>
        <w:rPr>
          <w:rFonts w:hint="eastAsia" w:ascii="仿宋_GB2312" w:hAnsi="仿宋" w:eastAsia="仿宋_GB2312"/>
          <w:color w:val="000000" w:themeColor="text1"/>
          <w:sz w:val="32"/>
          <w:szCs w:val="32"/>
          <w14:textFill>
            <w14:solidFill>
              <w14:schemeClr w14:val="tx1"/>
            </w14:solidFill>
          </w14:textFill>
        </w:rPr>
        <w:t>学</w:t>
      </w:r>
      <w:r>
        <w:rPr>
          <w:rFonts w:ascii="仿宋_GB2312" w:hAnsi="仿宋" w:eastAsia="仿宋_GB2312"/>
          <w:color w:val="000000" w:themeColor="text1"/>
          <w:sz w:val="32"/>
          <w:szCs w:val="32"/>
          <w14:textFill>
            <w14:solidFill>
              <w14:schemeClr w14:val="tx1"/>
            </w14:solidFill>
          </w14:textFill>
        </w:rPr>
        <w:t>院发展实际，</w:t>
      </w:r>
      <w:r>
        <w:rPr>
          <w:rFonts w:hint="eastAsia" w:ascii="仿宋_GB2312" w:hAnsi="仿宋" w:eastAsia="仿宋_GB2312"/>
          <w:color w:val="000000" w:themeColor="text1"/>
          <w:sz w:val="32"/>
          <w:szCs w:val="32"/>
          <w14:textFill>
            <w14:solidFill>
              <w14:schemeClr w14:val="tx1"/>
            </w14:solidFill>
          </w14:textFill>
        </w:rPr>
        <w:t>制定本规划。</w:t>
      </w:r>
    </w:p>
    <w:p>
      <w:pPr>
        <w:autoSpaceDE w:val="0"/>
        <w:autoSpaceDN w:val="0"/>
        <w:adjustRightInd w:val="0"/>
        <w:ind w:firstLine="640" w:firstLineChars="200"/>
        <w:jc w:val="both"/>
        <w:rPr>
          <w:rFonts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一、建设发展现状</w:t>
      </w:r>
    </w:p>
    <w:p>
      <w:pPr>
        <w:autoSpaceDE w:val="0"/>
        <w:autoSpaceDN w:val="0"/>
        <w:adjustRightInd w:val="0"/>
        <w:ind w:firstLine="643" w:firstLineChars="200"/>
        <w:jc w:val="both"/>
        <w:rPr>
          <w:rFonts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（一）“十三五”主要成绩</w:t>
      </w:r>
    </w:p>
    <w:p>
      <w:pPr>
        <w:autoSpaceDE w:val="0"/>
        <w:autoSpaceDN w:val="0"/>
        <w:adjustRightInd w:val="0"/>
        <w:ind w:firstLine="643" w:firstLineChars="200"/>
        <w:jc w:val="both"/>
        <w:rPr>
          <w:rFonts w:ascii="仿宋_GB2312" w:hAnsi="仿宋" w:eastAsia="仿宋_GB2312"/>
          <w:b/>
          <w:bCs/>
          <w:color w:val="000000" w:themeColor="text1"/>
          <w:sz w:val="32"/>
          <w:szCs w:val="32"/>
          <w14:textFill>
            <w14:solidFill>
              <w14:schemeClr w14:val="tx1"/>
            </w14:solidFill>
          </w14:textFill>
        </w:rPr>
      </w:pPr>
      <w:r>
        <w:rPr>
          <w:rFonts w:hint="eastAsia" w:ascii="仿宋_GB2312" w:hAnsi="仿宋" w:eastAsia="仿宋_GB2312"/>
          <w:b/>
          <w:bCs/>
          <w:color w:val="000000" w:themeColor="text1"/>
          <w:sz w:val="32"/>
          <w:szCs w:val="32"/>
          <w14:textFill>
            <w14:solidFill>
              <w14:schemeClr w14:val="tx1"/>
            </w14:solidFill>
          </w14:textFill>
        </w:rPr>
        <w:t>1</w:t>
      </w:r>
      <w:r>
        <w:rPr>
          <w:rFonts w:ascii="仿宋_GB2312" w:hAnsi="仿宋" w:eastAsia="仿宋_GB2312"/>
          <w:b/>
          <w:bCs/>
          <w:color w:val="000000" w:themeColor="text1"/>
          <w:sz w:val="32"/>
          <w:szCs w:val="32"/>
          <w14:textFill>
            <w14:solidFill>
              <w14:schemeClr w14:val="tx1"/>
            </w14:solidFill>
          </w14:textFill>
        </w:rPr>
        <w:t>.</w:t>
      </w:r>
      <w:r>
        <w:rPr>
          <w:rFonts w:hint="eastAsia" w:ascii="仿宋_GB2312" w:hAnsi="仿宋" w:eastAsia="仿宋_GB2312"/>
          <w:b/>
          <w:bCs/>
          <w:color w:val="000000" w:themeColor="text1"/>
          <w:sz w:val="32"/>
          <w:szCs w:val="32"/>
          <w14:textFill>
            <w14:solidFill>
              <w14:schemeClr w14:val="tx1"/>
            </w14:solidFill>
          </w14:textFill>
        </w:rPr>
        <w:t>坚持党建引领，思想政治工作再上台阶</w:t>
      </w:r>
    </w:p>
    <w:p>
      <w:pPr>
        <w:autoSpaceDE w:val="0"/>
        <w:autoSpaceDN w:val="0"/>
        <w:adjustRightInd w:val="0"/>
        <w:ind w:firstLine="640" w:firstLineChars="200"/>
        <w:jc w:val="both"/>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始终把加强党的建设放在首位，坚持旗帜鲜明抓党建、明明白白抓党风、实实在在抓队伍。抓好基层党组织规范化建设，是落实全面从严治党、党要管党的基础，共有10人次获评校级“优秀共产党员”，2人次获评市直机关“优秀共产党员”，1人次获评校级“党支部书记双带头人”。2019年学生第一党支部被评为“优秀党支部”，2020年3个教工支部都被评为“优秀党支</w:t>
      </w:r>
      <w:bookmarkStart w:id="2" w:name="_GoBack"/>
      <w:bookmarkEnd w:id="2"/>
      <w:r>
        <w:rPr>
          <w:rFonts w:hint="eastAsia" w:ascii="仿宋_GB2312" w:hAnsi="仿宋" w:eastAsia="仿宋_GB2312"/>
          <w:color w:val="000000" w:themeColor="text1"/>
          <w:sz w:val="32"/>
          <w:szCs w:val="32"/>
          <w14:textFill>
            <w14:solidFill>
              <w14:schemeClr w14:val="tx1"/>
            </w14:solidFill>
          </w14:textFill>
        </w:rPr>
        <w:t>部”。辅导员王素芳将“红色故事”带进学生寝室的事迹先后被半月谈、新华社等主流媒体报道。</w:t>
      </w:r>
    </w:p>
    <w:p>
      <w:pPr>
        <w:autoSpaceDE w:val="0"/>
        <w:autoSpaceDN w:val="0"/>
        <w:adjustRightInd w:val="0"/>
        <w:ind w:firstLine="643" w:firstLineChars="200"/>
        <w:jc w:val="both"/>
        <w:rPr>
          <w:rFonts w:ascii="仿宋_GB2312" w:hAnsi="仿宋" w:eastAsia="仿宋_GB2312"/>
          <w:b/>
          <w:bCs/>
          <w:color w:val="000000" w:themeColor="text1"/>
          <w:sz w:val="32"/>
          <w:szCs w:val="32"/>
          <w14:textFill>
            <w14:solidFill>
              <w14:schemeClr w14:val="tx1"/>
            </w14:solidFill>
          </w14:textFill>
        </w:rPr>
      </w:pPr>
    </w:p>
    <w:p>
      <w:pPr>
        <w:autoSpaceDE w:val="0"/>
        <w:autoSpaceDN w:val="0"/>
        <w:adjustRightInd w:val="0"/>
        <w:ind w:firstLine="643" w:firstLineChars="200"/>
        <w:jc w:val="both"/>
        <w:rPr>
          <w:rFonts w:ascii="仿宋_GB2312" w:hAnsi="仿宋" w:eastAsia="仿宋_GB2312"/>
          <w:b/>
          <w:bCs/>
          <w:color w:val="000000" w:themeColor="text1"/>
          <w:sz w:val="32"/>
          <w:szCs w:val="32"/>
          <w14:textFill>
            <w14:solidFill>
              <w14:schemeClr w14:val="tx1"/>
            </w14:solidFill>
          </w14:textFill>
        </w:rPr>
      </w:pPr>
      <w:r>
        <w:rPr>
          <w:rFonts w:ascii="仿宋_GB2312" w:hAnsi="仿宋" w:eastAsia="仿宋_GB2312"/>
          <w:b/>
          <w:bCs/>
          <w:color w:val="000000" w:themeColor="text1"/>
          <w:sz w:val="32"/>
          <w:szCs w:val="32"/>
          <w14:textFill>
            <w14:solidFill>
              <w14:schemeClr w14:val="tx1"/>
            </w14:solidFill>
          </w14:textFill>
        </w:rPr>
        <w:t>2</w:t>
      </w:r>
      <w:r>
        <w:rPr>
          <w:rFonts w:hint="eastAsia" w:ascii="仿宋_GB2312" w:hAnsi="仿宋" w:eastAsia="仿宋_GB2312"/>
          <w:b/>
          <w:bCs/>
          <w:color w:val="000000" w:themeColor="text1"/>
          <w:sz w:val="32"/>
          <w:szCs w:val="32"/>
          <w14:textFill>
            <w14:solidFill>
              <w14:schemeClr w14:val="tx1"/>
            </w14:solidFill>
          </w14:textFill>
        </w:rPr>
        <w:t>. 坚持引进培育并举，师资队伍建设成效明显</w:t>
      </w:r>
    </w:p>
    <w:p>
      <w:pPr>
        <w:ind w:firstLine="640" w:firstLineChars="200"/>
        <w:jc w:val="both"/>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根据各专业定位与特色发展需要，有针对性地支持和引导教师在职进修与培训。采用培育与引进相结合的方式，从学历、职称等方面不断优化师资结构，已初步形成了一支以学科带头人为主导，骨干教师为主体的结构合理、专业方向稳定的高素质师资队伍。外国语学院高层次人才逐年增多，新增教授7人，副教授11人，讲师5人；博士6人，在读博士16人；省芙蓉名师1人，省“芙蓉百岗明星”1人，省青年骨干教师5人，市青年岗位能手1人，国家社科基金同行评议专家2人，兼职硕士研究生导师6人，省级教学能手3人。</w:t>
      </w:r>
    </w:p>
    <w:p>
      <w:pPr>
        <w:autoSpaceDE w:val="0"/>
        <w:autoSpaceDN w:val="0"/>
        <w:adjustRightInd w:val="0"/>
        <w:ind w:firstLine="643" w:firstLineChars="200"/>
        <w:jc w:val="both"/>
        <w:rPr>
          <w:rFonts w:ascii="仿宋_GB2312" w:hAnsi="仿宋" w:eastAsia="仿宋_GB2312"/>
          <w:b/>
          <w:bCs/>
          <w:color w:val="000000" w:themeColor="text1"/>
          <w:sz w:val="32"/>
          <w:szCs w:val="32"/>
          <w14:textFill>
            <w14:solidFill>
              <w14:schemeClr w14:val="tx1"/>
            </w14:solidFill>
          </w14:textFill>
        </w:rPr>
      </w:pPr>
      <w:r>
        <w:rPr>
          <w:rFonts w:ascii="仿宋_GB2312" w:hAnsi="仿宋" w:eastAsia="仿宋_GB2312"/>
          <w:b/>
          <w:bCs/>
          <w:color w:val="000000" w:themeColor="text1"/>
          <w:sz w:val="32"/>
          <w:szCs w:val="32"/>
          <w14:textFill>
            <w14:solidFill>
              <w14:schemeClr w14:val="tx1"/>
            </w14:solidFill>
          </w14:textFill>
        </w:rPr>
        <w:t>3</w:t>
      </w:r>
      <w:r>
        <w:rPr>
          <w:rFonts w:hint="eastAsia" w:ascii="仿宋_GB2312" w:hAnsi="仿宋" w:eastAsia="仿宋_GB2312"/>
          <w:b/>
          <w:bCs/>
          <w:color w:val="000000" w:themeColor="text1"/>
          <w:sz w:val="32"/>
          <w:szCs w:val="32"/>
          <w14:textFill>
            <w14:solidFill>
              <w14:schemeClr w14:val="tx1"/>
            </w14:solidFill>
          </w14:textFill>
        </w:rPr>
        <w:t>.人才培养结构不断优化，人才培养质量持续提升</w:t>
      </w:r>
    </w:p>
    <w:p>
      <w:pPr>
        <w:autoSpaceDE w:val="0"/>
        <w:autoSpaceDN w:val="0"/>
        <w:adjustRightInd w:val="0"/>
        <w:ind w:firstLine="640" w:firstLineChars="200"/>
        <w:jc w:val="both"/>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以人才培养为根本任务，紧紧围绕为党育人、为国育才，紧扣立德树人根本任务，不断完善人才培养方案。以学科竞赛为抓手，扎实推进创新创业教育改革进程，积极引导学生参与项目研究，树立就业指导新理念，人才培养成效显著。</w:t>
      </w:r>
    </w:p>
    <w:p>
      <w:pPr>
        <w:ind w:firstLine="480" w:firstLineChars="150"/>
        <w:jc w:val="both"/>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（1）积极组织学生参加学科竞赛，取得了一定的成绩。新增湖南省普通高等学校师范生教学技能竞赛一等奖1项，二等奖2项；省大学生英语演讲比赛专业组二等奖1项，三等奖</w:t>
      </w:r>
      <w:r>
        <w:rPr>
          <w:rFonts w:ascii="仿宋_GB2312" w:hAnsi="仿宋" w:eastAsia="仿宋_GB2312"/>
          <w:color w:val="000000" w:themeColor="text1"/>
          <w:sz w:val="32"/>
          <w:szCs w:val="32"/>
          <w14:textFill>
            <w14:solidFill>
              <w14:schemeClr w14:val="tx1"/>
            </w14:solidFill>
          </w14:textFill>
        </w:rPr>
        <w:t>3</w:t>
      </w:r>
      <w:r>
        <w:rPr>
          <w:rFonts w:hint="eastAsia" w:ascii="仿宋_GB2312" w:hAnsi="仿宋" w:eastAsia="仿宋_GB2312"/>
          <w:color w:val="000000" w:themeColor="text1"/>
          <w:sz w:val="32"/>
          <w:szCs w:val="32"/>
          <w14:textFill>
            <w14:solidFill>
              <w14:schemeClr w14:val="tx1"/>
            </w14:solidFill>
          </w14:textFill>
        </w:rPr>
        <w:t>项，非专业组三等奖5项；省大学生英语演讲比赛团体三等奖3项；省大学生日语演讲比赛一等奖3项，二等奖7项，三等奖</w:t>
      </w:r>
      <w:r>
        <w:rPr>
          <w:rFonts w:ascii="仿宋_GB2312" w:hAnsi="仿宋" w:eastAsia="仿宋_GB2312"/>
          <w:color w:val="000000" w:themeColor="text1"/>
          <w:sz w:val="32"/>
          <w:szCs w:val="32"/>
          <w14:textFill>
            <w14:solidFill>
              <w14:schemeClr w14:val="tx1"/>
            </w14:solidFill>
          </w14:textFill>
        </w:rPr>
        <w:t>4</w:t>
      </w:r>
      <w:r>
        <w:rPr>
          <w:rFonts w:hint="eastAsia" w:ascii="仿宋_GB2312" w:hAnsi="仿宋" w:eastAsia="仿宋_GB2312"/>
          <w:color w:val="000000" w:themeColor="text1"/>
          <w:sz w:val="32"/>
          <w:szCs w:val="32"/>
          <w14:textFill>
            <w14:solidFill>
              <w14:schemeClr w14:val="tx1"/>
            </w14:solidFill>
          </w14:textFill>
        </w:rPr>
        <w:t>项，团体一等奖2项，三等奖</w:t>
      </w:r>
      <w:r>
        <w:rPr>
          <w:rFonts w:ascii="仿宋_GB2312" w:hAnsi="仿宋" w:eastAsia="仿宋_GB2312"/>
          <w:color w:val="000000" w:themeColor="text1"/>
          <w:sz w:val="32"/>
          <w:szCs w:val="32"/>
          <w14:textFill>
            <w14:solidFill>
              <w14:schemeClr w14:val="tx1"/>
            </w14:solidFill>
          </w14:textFill>
        </w:rPr>
        <w:t>3</w:t>
      </w:r>
      <w:r>
        <w:rPr>
          <w:rFonts w:hint="eastAsia" w:ascii="仿宋_GB2312" w:hAnsi="仿宋" w:eastAsia="仿宋_GB2312"/>
          <w:color w:val="000000" w:themeColor="text1"/>
          <w:sz w:val="32"/>
          <w:szCs w:val="32"/>
          <w14:textFill>
            <w14:solidFill>
              <w14:schemeClr w14:val="tx1"/>
            </w14:solidFill>
          </w14:textFill>
        </w:rPr>
        <w:t>项，全国高校大学日语演讲比赛一等奖1项。</w:t>
      </w:r>
    </w:p>
    <w:p>
      <w:pPr>
        <w:ind w:firstLine="480" w:firstLineChars="150"/>
        <w:jc w:val="both"/>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2）强化创新创业教育，认真组织学生积极参与大学生创新性、研究性的学习和实践。新增省级大学生研究性学习和创新性实验计划项目6项，省级大学生创新创业训练计划项目4项，湖南省“芙蓉学子·社会实践奖”1项，湖南省“互联网+”大学生创新创业大赛三等奖1项。</w:t>
      </w:r>
    </w:p>
    <w:p>
      <w:pPr>
        <w:ind w:firstLine="480" w:firstLineChars="150"/>
        <w:jc w:val="both"/>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（3）指导学生参与科研项目，激发学生的科研兴趣。在老师精心指导下，参与教师科研项目的学生数达1</w:t>
      </w:r>
      <w:r>
        <w:rPr>
          <w:rFonts w:ascii="仿宋_GB2312" w:hAnsi="仿宋" w:eastAsia="仿宋_GB2312"/>
          <w:color w:val="000000" w:themeColor="text1"/>
          <w:sz w:val="32"/>
          <w:szCs w:val="32"/>
          <w14:textFill>
            <w14:solidFill>
              <w14:schemeClr w14:val="tx1"/>
            </w14:solidFill>
          </w14:textFill>
        </w:rPr>
        <w:t>0</w:t>
      </w:r>
      <w:r>
        <w:rPr>
          <w:rFonts w:hint="eastAsia" w:ascii="仿宋_GB2312" w:hAnsi="仿宋" w:eastAsia="仿宋_GB2312"/>
          <w:color w:val="000000" w:themeColor="text1"/>
          <w:sz w:val="32"/>
          <w:szCs w:val="32"/>
          <w14:textFill>
            <w14:solidFill>
              <w14:schemeClr w14:val="tx1"/>
            </w14:solidFill>
          </w14:textFill>
        </w:rPr>
        <w:t>人，学生在省级学术期刊上发表学术论文17篇。</w:t>
      </w:r>
    </w:p>
    <w:p>
      <w:pPr>
        <w:ind w:firstLine="480" w:firstLineChars="150"/>
        <w:jc w:val="both"/>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4）加强就业指导，努力拓宽就业渠道。全院教师结对精准帮扶促就业，学生就业率年年位居学校前茅。用人单位普遍认为毕业生专业知识扎实，素质较高，奉献精神和团结协作精神较强，对毕业生满意度达到95%以上。</w:t>
      </w:r>
    </w:p>
    <w:p>
      <w:pPr>
        <w:ind w:firstLine="480" w:firstLineChars="150"/>
        <w:jc w:val="both"/>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（5）健全学生考研工作制度，积极为考研生提供帮助和指导，报考率和录取率逐年提高。共有</w:t>
      </w:r>
      <w:r>
        <w:rPr>
          <w:rFonts w:ascii="仿宋_GB2312" w:hAnsi="仿宋" w:eastAsia="仿宋_GB2312"/>
          <w:color w:val="000000" w:themeColor="text1"/>
          <w:sz w:val="32"/>
          <w:szCs w:val="32"/>
          <w14:textFill>
            <w14:solidFill>
              <w14:schemeClr w14:val="tx1"/>
            </w14:solidFill>
          </w14:textFill>
        </w:rPr>
        <w:t>91</w:t>
      </w:r>
      <w:r>
        <w:rPr>
          <w:rFonts w:hint="eastAsia" w:ascii="仿宋_GB2312" w:hAnsi="仿宋" w:eastAsia="仿宋_GB2312"/>
          <w:color w:val="000000" w:themeColor="text1"/>
          <w:sz w:val="32"/>
          <w:szCs w:val="32"/>
          <w14:textFill>
            <w14:solidFill>
              <w14:schemeClr w14:val="tx1"/>
            </w14:solidFill>
          </w14:textFill>
        </w:rPr>
        <w:t>名学生考上北京语言大学、广东外语外贸大学、四川外国语大学、西安外国语大学、美国迈阿密大学、澳大利亚悉尼大学、澳大利亚墨尔本大学、日本名古屋大学、香港岭南大学、澳门城市大学等国内外知名高校硕士研究生。</w:t>
      </w:r>
    </w:p>
    <w:p>
      <w:pPr>
        <w:pStyle w:val="18"/>
        <w:ind w:firstLine="643"/>
        <w:rPr>
          <w:rFonts w:ascii="仿宋_GB2312" w:hAnsi="仿宋" w:eastAsia="仿宋_GB2312" w:cs="宋体"/>
          <w:b/>
          <w:bCs/>
          <w:color w:val="000000" w:themeColor="text1"/>
          <w:kern w:val="0"/>
          <w:sz w:val="32"/>
          <w:szCs w:val="32"/>
          <w14:textFill>
            <w14:solidFill>
              <w14:schemeClr w14:val="tx1"/>
            </w14:solidFill>
          </w14:textFill>
        </w:rPr>
      </w:pPr>
      <w:r>
        <w:rPr>
          <w:rFonts w:ascii="仿宋_GB2312" w:hAnsi="仿宋" w:eastAsia="仿宋_GB2312" w:cs="宋体"/>
          <w:b/>
          <w:bCs/>
          <w:color w:val="000000" w:themeColor="text1"/>
          <w:kern w:val="0"/>
          <w:sz w:val="32"/>
          <w:szCs w:val="32"/>
          <w14:textFill>
            <w14:solidFill>
              <w14:schemeClr w14:val="tx1"/>
            </w14:solidFill>
          </w14:textFill>
        </w:rPr>
        <w:t>4.</w:t>
      </w:r>
      <w:r>
        <w:rPr>
          <w:rFonts w:hint="eastAsia" w:ascii="仿宋_GB2312" w:hAnsi="仿宋" w:eastAsia="仿宋_GB2312" w:cs="宋体"/>
          <w:b/>
          <w:bCs/>
          <w:color w:val="000000" w:themeColor="text1"/>
          <w:kern w:val="0"/>
          <w:sz w:val="32"/>
          <w:szCs w:val="32"/>
          <w14:textFill>
            <w14:solidFill>
              <w14:schemeClr w14:val="tx1"/>
            </w14:solidFill>
          </w14:textFill>
        </w:rPr>
        <w:t>专业建设不断加强，教育教学改革走深走实</w:t>
      </w:r>
    </w:p>
    <w:p>
      <w:pPr>
        <w:ind w:firstLine="640" w:firstLineChars="200"/>
        <w:jc w:val="both"/>
        <w:rPr>
          <w:rFonts w:ascii="仿宋_GB2312" w:hAnsi="仿宋" w:eastAsia="仿宋_GB2312" w:cstheme="minorBidi"/>
          <w:color w:val="000000" w:themeColor="text1"/>
          <w:kern w:val="2"/>
          <w:sz w:val="32"/>
          <w:szCs w:val="32"/>
          <w14:textFill>
            <w14:solidFill>
              <w14:schemeClr w14:val="tx1"/>
            </w14:solidFill>
          </w14:textFill>
        </w:rPr>
      </w:pPr>
      <w:r>
        <w:rPr>
          <w:rFonts w:hint="eastAsia" w:ascii="仿宋_GB2312" w:hAnsi="仿宋" w:eastAsia="仿宋_GB2312" w:cstheme="minorBidi"/>
          <w:color w:val="000000" w:themeColor="text1"/>
          <w:kern w:val="2"/>
          <w:sz w:val="32"/>
          <w:szCs w:val="32"/>
          <w14:textFill>
            <w14:solidFill>
              <w14:schemeClr w14:val="tx1"/>
            </w14:solidFill>
          </w14:textFill>
        </w:rPr>
        <w:t>学院以专业认证为抓手，树立“学生中心、产出导向、教学质量持续改进”的教学理念，全面深化教育教学改革，着力强化专业内涵。</w:t>
      </w:r>
      <w:r>
        <w:rPr>
          <w:rFonts w:hint="eastAsia" w:ascii="仿宋_GB2312" w:hAnsi="仿宋" w:eastAsia="仿宋_GB2312" w:cstheme="minorBidi"/>
          <w:color w:val="000000" w:themeColor="text1"/>
          <w:sz w:val="32"/>
          <w:szCs w:val="32"/>
          <w14:textFill>
            <w14:solidFill>
              <w14:schemeClr w14:val="tx1"/>
            </w14:solidFill>
          </w14:textFill>
        </w:rPr>
        <w:t>2020年英语专业、日语专业获批湖南省一流本科专业建设点。获批国家级一流课程1项、省级一流本科课程</w:t>
      </w:r>
      <w:r>
        <w:rPr>
          <w:rFonts w:ascii="仿宋_GB2312" w:hAnsi="仿宋" w:eastAsia="仿宋_GB2312" w:cstheme="minorBidi"/>
          <w:color w:val="000000" w:themeColor="text1"/>
          <w:sz w:val="32"/>
          <w:szCs w:val="32"/>
          <w14:textFill>
            <w14:solidFill>
              <w14:schemeClr w14:val="tx1"/>
            </w14:solidFill>
          </w14:textFill>
        </w:rPr>
        <w:t>2</w:t>
      </w:r>
      <w:r>
        <w:rPr>
          <w:rFonts w:hint="eastAsia" w:ascii="仿宋_GB2312" w:hAnsi="仿宋" w:eastAsia="仿宋_GB2312" w:cstheme="minorBidi"/>
          <w:color w:val="000000" w:themeColor="text1"/>
          <w:sz w:val="32"/>
          <w:szCs w:val="32"/>
          <w14:textFill>
            <w14:solidFill>
              <w14:schemeClr w14:val="tx1"/>
            </w14:solidFill>
          </w14:textFill>
        </w:rPr>
        <w:t>项以及校级一流本科课程</w:t>
      </w:r>
      <w:r>
        <w:rPr>
          <w:rFonts w:ascii="仿宋_GB2312" w:hAnsi="仿宋" w:eastAsia="仿宋_GB2312" w:cstheme="minorBidi"/>
          <w:color w:val="000000" w:themeColor="text1"/>
          <w:sz w:val="32"/>
          <w:szCs w:val="32"/>
          <w14:textFill>
            <w14:solidFill>
              <w14:schemeClr w14:val="tx1"/>
            </w14:solidFill>
          </w14:textFill>
        </w:rPr>
        <w:t>5</w:t>
      </w:r>
      <w:r>
        <w:rPr>
          <w:rFonts w:hint="eastAsia" w:ascii="仿宋_GB2312" w:hAnsi="仿宋" w:eastAsia="仿宋_GB2312" w:cstheme="minorBidi"/>
          <w:color w:val="000000" w:themeColor="text1"/>
          <w:sz w:val="32"/>
          <w:szCs w:val="32"/>
          <w14:textFill>
            <w14:solidFill>
              <w14:schemeClr w14:val="tx1"/>
            </w14:solidFill>
          </w14:textFill>
        </w:rPr>
        <w:t>项，新增省级教改项目16项、省课程思政项目2项、省级教改论文116篇，荣获省教学成果奖二等奖1项、三等奖2项、省级课堂教学竞赛一等奖3项、二等奖1项、三等奖2项、省微课大赛一等奖3项、三等奖1项。</w:t>
      </w:r>
    </w:p>
    <w:p>
      <w:pPr>
        <w:autoSpaceDE w:val="0"/>
        <w:autoSpaceDN w:val="0"/>
        <w:adjustRightInd w:val="0"/>
        <w:ind w:firstLine="643" w:firstLineChars="200"/>
        <w:jc w:val="both"/>
        <w:rPr>
          <w:rFonts w:ascii="仿宋_GB2312" w:hAnsi="仿宋" w:eastAsia="仿宋_GB2312"/>
          <w:b/>
          <w:bCs/>
          <w:color w:val="000000" w:themeColor="text1"/>
          <w:sz w:val="32"/>
          <w:szCs w:val="32"/>
          <w14:textFill>
            <w14:solidFill>
              <w14:schemeClr w14:val="tx1"/>
            </w14:solidFill>
          </w14:textFill>
        </w:rPr>
      </w:pPr>
      <w:r>
        <w:rPr>
          <w:rFonts w:ascii="仿宋_GB2312" w:hAnsi="仿宋" w:eastAsia="仿宋_GB2312"/>
          <w:b/>
          <w:bCs/>
          <w:color w:val="000000" w:themeColor="text1"/>
          <w:sz w:val="32"/>
          <w:szCs w:val="32"/>
          <w14:textFill>
            <w14:solidFill>
              <w14:schemeClr w14:val="tx1"/>
            </w14:solidFill>
          </w14:textFill>
        </w:rPr>
        <w:t>5</w:t>
      </w:r>
      <w:r>
        <w:rPr>
          <w:rFonts w:hint="eastAsia" w:ascii="仿宋_GB2312" w:hAnsi="仿宋" w:eastAsia="仿宋_GB2312"/>
          <w:b/>
          <w:bCs/>
          <w:color w:val="000000" w:themeColor="text1"/>
          <w:sz w:val="32"/>
          <w:szCs w:val="32"/>
          <w14:textFill>
            <w14:solidFill>
              <w14:schemeClr w14:val="tx1"/>
            </w14:solidFill>
          </w14:textFill>
        </w:rPr>
        <w:t>.学科布局日益优化，科学研究水平不断提高</w:t>
      </w:r>
    </w:p>
    <w:p>
      <w:pPr>
        <w:autoSpaceDE w:val="0"/>
        <w:autoSpaceDN w:val="0"/>
        <w:adjustRightInd w:val="0"/>
        <w:ind w:firstLine="640" w:firstLineChars="200"/>
        <w:jc w:val="both"/>
        <w:rPr>
          <w:rFonts w:ascii="仿宋_GB2312" w:hAnsi="仿宋" w:eastAsia="仿宋_GB2312"/>
          <w:b/>
          <w:bCs/>
          <w:color w:val="000000" w:themeColor="text1"/>
          <w:sz w:val="32"/>
          <w:szCs w:val="32"/>
          <w14:textFill>
            <w14:solidFill>
              <w14:schemeClr w14:val="tx1"/>
            </w14:solidFill>
          </w14:textFill>
        </w:rPr>
      </w:pPr>
      <w:r>
        <w:rPr>
          <w:rFonts w:hint="eastAsia" w:ascii="仿宋_GB2312" w:hAnsi="仿宋" w:eastAsia="仿宋_GB2312" w:cstheme="minorBidi"/>
          <w:color w:val="000000" w:themeColor="text1"/>
          <w:sz w:val="32"/>
          <w:szCs w:val="32"/>
          <w14:textFill>
            <w14:solidFill>
              <w14:schemeClr w14:val="tx1"/>
            </w14:solidFill>
          </w14:textFill>
        </w:rPr>
        <w:t>加强学科建设组织管理，推进专业及课程建设，学科建设水平稳步提升。</w:t>
      </w:r>
      <w:r>
        <w:rPr>
          <w:rFonts w:ascii="仿宋_GB2312" w:hAnsi="仿宋" w:eastAsia="仿宋_GB2312" w:cstheme="minorBidi"/>
          <w:color w:val="000000" w:themeColor="text1"/>
          <w:sz w:val="32"/>
          <w:szCs w:val="32"/>
          <w14:textFill>
            <w14:solidFill>
              <w14:schemeClr w14:val="tx1"/>
            </w14:solidFill>
          </w14:textFill>
        </w:rPr>
        <w:t>按照学校既定策略，进一步整合学科资源，精准发力，</w:t>
      </w:r>
      <w:r>
        <w:rPr>
          <w:rFonts w:hint="eastAsia" w:ascii="仿宋_GB2312" w:hAnsi="仿宋" w:eastAsia="仿宋_GB2312" w:cstheme="minorBidi"/>
          <w:color w:val="000000" w:themeColor="text1"/>
          <w:sz w:val="32"/>
          <w:szCs w:val="32"/>
          <w14:textFill>
            <w14:solidFill>
              <w14:schemeClr w14:val="tx1"/>
            </w14:solidFill>
          </w14:textFill>
        </w:rPr>
        <w:t>突出学科</w:t>
      </w:r>
      <w:r>
        <w:rPr>
          <w:rFonts w:ascii="仿宋_GB2312" w:hAnsi="仿宋" w:eastAsia="仿宋_GB2312" w:cstheme="minorBidi"/>
          <w:color w:val="000000" w:themeColor="text1"/>
          <w:sz w:val="32"/>
          <w:szCs w:val="32"/>
          <w14:textFill>
            <w14:solidFill>
              <w14:schemeClr w14:val="tx1"/>
            </w14:solidFill>
          </w14:textFill>
        </w:rPr>
        <w:t>优势</w:t>
      </w:r>
      <w:r>
        <w:rPr>
          <w:rFonts w:hint="eastAsia" w:ascii="仿宋_GB2312" w:hAnsi="仿宋" w:eastAsia="仿宋_GB2312" w:cstheme="minorBidi"/>
          <w:color w:val="000000" w:themeColor="text1"/>
          <w:sz w:val="32"/>
          <w:szCs w:val="32"/>
          <w14:textFill>
            <w14:solidFill>
              <w14:schemeClr w14:val="tx1"/>
            </w14:solidFill>
          </w14:textFill>
        </w:rPr>
        <w:t>，外国语言文学获批为校级应用特色学科。提前谋划布局，已为申报省级应用特色学科全力做好各项准备工作。</w:t>
      </w:r>
      <w:r>
        <w:rPr>
          <w:rFonts w:hint="eastAsia" w:ascii="仿宋_GB2312" w:hAnsi="仿宋" w:eastAsia="仿宋_GB2312"/>
          <w:color w:val="000000" w:themeColor="text1"/>
          <w:sz w:val="32"/>
          <w:szCs w:val="32"/>
          <w14:textFill>
            <w14:solidFill>
              <w14:schemeClr w14:val="tx1"/>
            </w14:solidFill>
          </w14:textFill>
        </w:rPr>
        <w:t>高层次科研获奖取得突破，科研成果质量、数量稳步提升。新增国家社科项目2项，教育部人文社科项目2项，各类省级科研项目54项，其中省级科研重点项目6项，市级科研项目13项。获湖南省第13届哲学社会科学优秀成果二等奖1项。新增出版专著25部，教材12部，CSSCI来源刊论文17篇，CSSCI扩展版论文5篇，中文核心8篇，省级刊物文章183篇。</w:t>
      </w:r>
    </w:p>
    <w:p>
      <w:pPr>
        <w:autoSpaceDE w:val="0"/>
        <w:autoSpaceDN w:val="0"/>
        <w:adjustRightInd w:val="0"/>
        <w:ind w:firstLine="643" w:firstLineChars="200"/>
        <w:jc w:val="both"/>
        <w:rPr>
          <w:rFonts w:ascii="仿宋_GB2312" w:hAnsi="仿宋" w:eastAsia="仿宋_GB2312"/>
          <w:b/>
          <w:bCs/>
          <w:color w:val="000000" w:themeColor="text1"/>
          <w:sz w:val="32"/>
          <w:szCs w:val="32"/>
          <w14:textFill>
            <w14:solidFill>
              <w14:schemeClr w14:val="tx1"/>
            </w14:solidFill>
          </w14:textFill>
        </w:rPr>
      </w:pPr>
      <w:r>
        <w:rPr>
          <w:rFonts w:ascii="仿宋_GB2312" w:hAnsi="仿宋" w:eastAsia="仿宋_GB2312"/>
          <w:b/>
          <w:bCs/>
          <w:color w:val="000000" w:themeColor="text1"/>
          <w:sz w:val="32"/>
          <w:szCs w:val="32"/>
          <w14:textFill>
            <w14:solidFill>
              <w14:schemeClr w14:val="tx1"/>
            </w14:solidFill>
          </w14:textFill>
        </w:rPr>
        <w:t>6.</w:t>
      </w:r>
      <w:r>
        <w:rPr>
          <w:rFonts w:hint="eastAsia" w:ascii="仿宋_GB2312" w:hAnsi="仿宋" w:eastAsia="仿宋_GB2312"/>
          <w:b/>
          <w:bCs/>
          <w:color w:val="000000" w:themeColor="text1"/>
          <w:sz w:val="32"/>
          <w:szCs w:val="32"/>
          <w14:textFill>
            <w14:solidFill>
              <w14:schemeClr w14:val="tx1"/>
            </w14:solidFill>
          </w14:textFill>
        </w:rPr>
        <w:t>对外合作有序展开，国际交流合作稳步推进</w:t>
      </w:r>
    </w:p>
    <w:p>
      <w:pPr>
        <w:autoSpaceDE w:val="0"/>
        <w:autoSpaceDN w:val="0"/>
        <w:adjustRightInd w:val="0"/>
        <w:ind w:firstLine="640" w:firstLineChars="200"/>
        <w:jc w:val="both"/>
        <w:rPr>
          <w:rFonts w:ascii="仿宋_GB2312" w:hAnsi="仿宋" w:eastAsia="仿宋_GB2312"/>
          <w:b/>
          <w:bCs/>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注重拓宽师生国际化视野，</w:t>
      </w:r>
      <w:r>
        <w:rPr>
          <w:rFonts w:ascii="仿宋_GB2312" w:hAnsi="仿宋" w:eastAsia="仿宋_GB2312"/>
          <w:color w:val="000000" w:themeColor="text1"/>
          <w:sz w:val="32"/>
          <w:szCs w:val="32"/>
          <w14:textFill>
            <w14:solidFill>
              <w14:schemeClr w14:val="tx1"/>
            </w14:solidFill>
          </w14:textFill>
        </w:rPr>
        <w:t>2</w:t>
      </w:r>
      <w:r>
        <w:rPr>
          <w:rFonts w:hint="eastAsia" w:ascii="仿宋_GB2312" w:hAnsi="仿宋" w:eastAsia="仿宋_GB2312"/>
          <w:color w:val="000000" w:themeColor="text1"/>
          <w:sz w:val="32"/>
          <w:szCs w:val="32"/>
          <w14:textFill>
            <w14:solidFill>
              <w14:schemeClr w14:val="tx1"/>
            </w14:solidFill>
          </w14:textFill>
        </w:rPr>
        <w:t>位老师通过国家留学基金委的选拔考试，分别公派到加拿大英属哥伦比亚大学、英国南安普顿大学开展访学。2</w:t>
      </w:r>
      <w:r>
        <w:rPr>
          <w:rFonts w:ascii="仿宋_GB2312" w:hAnsi="仿宋" w:eastAsia="仿宋_GB2312"/>
          <w:color w:val="000000" w:themeColor="text1"/>
          <w:sz w:val="32"/>
          <w:szCs w:val="32"/>
          <w14:textFill>
            <w14:solidFill>
              <w14:schemeClr w14:val="tx1"/>
            </w14:solidFill>
          </w14:textFill>
        </w:rPr>
        <w:t>3</w:t>
      </w:r>
      <w:r>
        <w:rPr>
          <w:rFonts w:hint="eastAsia" w:ascii="仿宋_GB2312" w:hAnsi="仿宋" w:eastAsia="仿宋_GB2312"/>
          <w:color w:val="000000" w:themeColor="text1"/>
          <w:sz w:val="32"/>
          <w:szCs w:val="32"/>
          <w14:textFill>
            <w14:solidFill>
              <w14:schemeClr w14:val="tx1"/>
            </w14:solidFill>
          </w14:textFill>
        </w:rPr>
        <w:t>位英语教师赴美国旧金山州立大学进行研修，2位日语教师赴日本鹿儿岛大学研修。4名学生作为文化交流团成员赴菲律宾莱西姆大学开展教育文化交流活动。积极参与一带一路建设、开展国际化教育探索与实践，为学校招收的“一带一路”国际学生开展了共2期的语言培训课程。</w:t>
      </w:r>
    </w:p>
    <w:p>
      <w:pPr>
        <w:autoSpaceDE w:val="0"/>
        <w:autoSpaceDN w:val="0"/>
        <w:adjustRightInd w:val="0"/>
        <w:ind w:firstLine="643" w:firstLineChars="200"/>
        <w:jc w:val="both"/>
        <w:rPr>
          <w:rFonts w:ascii="仿宋_GB2312" w:hAnsi="仿宋" w:eastAsia="仿宋_GB2312"/>
          <w:b/>
          <w:bCs/>
          <w:color w:val="000000" w:themeColor="text1"/>
          <w:sz w:val="32"/>
          <w:szCs w:val="32"/>
          <w14:textFill>
            <w14:solidFill>
              <w14:schemeClr w14:val="tx1"/>
            </w14:solidFill>
          </w14:textFill>
        </w:rPr>
      </w:pPr>
      <w:r>
        <w:rPr>
          <w:rFonts w:ascii="仿宋_GB2312" w:hAnsi="仿宋" w:eastAsia="仿宋_GB2312"/>
          <w:b/>
          <w:bCs/>
          <w:color w:val="000000" w:themeColor="text1"/>
          <w:sz w:val="32"/>
          <w:szCs w:val="32"/>
          <w14:textFill>
            <w14:solidFill>
              <w14:schemeClr w14:val="tx1"/>
            </w14:solidFill>
          </w14:textFill>
        </w:rPr>
        <w:t>7.</w:t>
      </w:r>
      <w:r>
        <w:rPr>
          <w:rFonts w:hint="eastAsia" w:ascii="仿宋_GB2312" w:hAnsi="仿宋" w:eastAsia="仿宋_GB2312"/>
          <w:b/>
          <w:bCs/>
          <w:color w:val="000000" w:themeColor="text1"/>
          <w:sz w:val="32"/>
          <w:szCs w:val="32"/>
          <w14:textFill>
            <w14:solidFill>
              <w14:schemeClr w14:val="tx1"/>
            </w14:solidFill>
          </w14:textFill>
        </w:rPr>
        <w:t>专业优势稳步发挥，社会服务能力持续增强</w:t>
      </w:r>
    </w:p>
    <w:p>
      <w:pPr>
        <w:autoSpaceDE w:val="0"/>
        <w:autoSpaceDN w:val="0"/>
        <w:adjustRightInd w:val="0"/>
        <w:ind w:firstLine="640" w:firstLineChars="200"/>
        <w:jc w:val="both"/>
        <w:rPr>
          <w:rFonts w:ascii="仿宋_GB2312" w:hAnsi="仿宋" w:eastAsia="仿宋_GB2312"/>
          <w:b/>
          <w:bCs/>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坚持服务学生发展、服务区域发展，构建满足学生多元化成长的应用型人才培养体系，在为服务地方经济建设、社会发展和文化繁荣方面取得了良好的成效。学院成立地方文化翻译实践团队，为市旅游外事侨务局《永州旅游》宣传册和解说词、永州市A级景点公示语以及湖南奔腾文化创意股份有限公司提供对外翻译服务。以“一二三四五工程，着力打造未来卓越英语教师”的人才培养模式为依托，形成了专业教育与师范生技能培养相结合的办学特色，选派师范生参加顶岗实习，为地方英语教学输送大量人才，服务地方教育。为我校与美国布卢姆菲尔德学院合作举办视觉传达设计专业等对外教育项目合作提供相关翻译服务服务，推进学校对外项目合作。积极推进校地合作、校企合作、校校合作，构建三位一体的协同育人模式。新增教育部产学合作协同育人项目4项，英语专业校外实践基地9个，日语专业校外实践基地6个。积极组织学生开展暑期三下乡社会实践活动，为农村建设服务，推动农村文化建设，促进农村发展。共计120名学生深入到学校、乡村、企业、景点等开展暑期实践调研。</w:t>
      </w:r>
    </w:p>
    <w:p>
      <w:pPr>
        <w:autoSpaceDE w:val="0"/>
        <w:autoSpaceDN w:val="0"/>
        <w:adjustRightInd w:val="0"/>
        <w:ind w:firstLine="643" w:firstLineChars="200"/>
        <w:jc w:val="both"/>
        <w:rPr>
          <w:rFonts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（二）存在的主要问题</w:t>
      </w:r>
    </w:p>
    <w:p>
      <w:pPr>
        <w:ind w:firstLine="640" w:firstLineChars="200"/>
        <w:jc w:val="both"/>
        <w:rPr>
          <w:rFonts w:ascii="仿宋_GB2312" w:hAnsi="仿宋" w:eastAsia="仿宋_GB2312"/>
          <w:color w:val="000000" w:themeColor="text1"/>
          <w:sz w:val="32"/>
          <w:szCs w:val="32"/>
          <w14:textFill>
            <w14:solidFill>
              <w14:schemeClr w14:val="tx1"/>
            </w14:solidFill>
          </w14:textFill>
        </w:rPr>
      </w:pPr>
      <w:r>
        <w:rPr>
          <w:rFonts w:ascii="仿宋_GB2312" w:hAnsi="仿宋" w:eastAsia="仿宋_GB2312"/>
          <w:color w:val="000000" w:themeColor="text1"/>
          <w:sz w:val="32"/>
          <w:szCs w:val="32"/>
          <w14:textFill>
            <w14:solidFill>
              <w14:schemeClr w14:val="tx1"/>
            </w14:solidFill>
          </w14:textFill>
        </w:rPr>
        <w:t>“十</w:t>
      </w:r>
      <w:r>
        <w:rPr>
          <w:rFonts w:hint="eastAsia" w:ascii="仿宋_GB2312" w:hAnsi="仿宋" w:eastAsia="仿宋_GB2312"/>
          <w:color w:val="000000" w:themeColor="text1"/>
          <w:sz w:val="32"/>
          <w:szCs w:val="32"/>
          <w14:textFill>
            <w14:solidFill>
              <w14:schemeClr w14:val="tx1"/>
            </w14:solidFill>
          </w14:textFill>
        </w:rPr>
        <w:t>三</w:t>
      </w:r>
      <w:r>
        <w:rPr>
          <w:rFonts w:ascii="仿宋_GB2312" w:hAnsi="仿宋" w:eastAsia="仿宋_GB2312"/>
          <w:color w:val="000000" w:themeColor="text1"/>
          <w:sz w:val="32"/>
          <w:szCs w:val="32"/>
          <w14:textFill>
            <w14:solidFill>
              <w14:schemeClr w14:val="tx1"/>
            </w14:solidFill>
          </w14:textFill>
        </w:rPr>
        <w:t>五”期间，在学院建设和发展取得</w:t>
      </w:r>
      <w:r>
        <w:rPr>
          <w:rFonts w:hint="eastAsia" w:ascii="仿宋_GB2312" w:hAnsi="仿宋" w:eastAsia="仿宋_GB2312"/>
          <w:color w:val="000000" w:themeColor="text1"/>
          <w:sz w:val="32"/>
          <w:szCs w:val="32"/>
          <w14:textFill>
            <w14:solidFill>
              <w14:schemeClr w14:val="tx1"/>
            </w14:solidFill>
          </w14:textFill>
        </w:rPr>
        <w:t>一定成绩</w:t>
      </w:r>
      <w:r>
        <w:rPr>
          <w:rFonts w:ascii="仿宋_GB2312" w:hAnsi="仿宋" w:eastAsia="仿宋_GB2312"/>
          <w:color w:val="000000" w:themeColor="text1"/>
          <w:sz w:val="32"/>
          <w:szCs w:val="32"/>
          <w14:textFill>
            <w14:solidFill>
              <w14:schemeClr w14:val="tx1"/>
            </w14:solidFill>
          </w14:textFill>
        </w:rPr>
        <w:t>的同时，也存在</w:t>
      </w:r>
      <w:r>
        <w:rPr>
          <w:rFonts w:hint="eastAsia" w:ascii="仿宋_GB2312" w:hAnsi="仿宋" w:eastAsia="仿宋_GB2312"/>
          <w:color w:val="000000" w:themeColor="text1"/>
          <w:sz w:val="32"/>
          <w:szCs w:val="32"/>
          <w14:textFill>
            <w14:solidFill>
              <w14:schemeClr w14:val="tx1"/>
            </w14:solidFill>
          </w14:textFill>
        </w:rPr>
        <w:t>以下问题。</w:t>
      </w:r>
      <w:r>
        <w:rPr>
          <w:rFonts w:ascii="仿宋_GB2312" w:hAnsi="仿宋" w:eastAsia="仿宋_GB2312"/>
          <w:color w:val="000000" w:themeColor="text1"/>
          <w:sz w:val="32"/>
          <w:szCs w:val="32"/>
          <w14:textFill>
            <w14:solidFill>
              <w14:schemeClr w14:val="tx1"/>
            </w14:solidFill>
          </w14:textFill>
        </w:rPr>
        <w:t>主要表现在：</w:t>
      </w:r>
    </w:p>
    <w:p>
      <w:pPr>
        <w:ind w:firstLine="643" w:firstLineChars="200"/>
        <w:jc w:val="both"/>
        <w:rPr>
          <w:rFonts w:ascii="仿宋_GB2312" w:hAnsi="仿宋" w:eastAsia="仿宋_GB2312"/>
          <w:color w:val="000000" w:themeColor="text1"/>
          <w:sz w:val="32"/>
          <w:szCs w:val="32"/>
          <w14:textFill>
            <w14:solidFill>
              <w14:schemeClr w14:val="tx1"/>
            </w14:solidFill>
          </w14:textFill>
        </w:rPr>
      </w:pPr>
      <w:r>
        <w:rPr>
          <w:rFonts w:ascii="仿宋_GB2312" w:hAnsi="仿宋" w:eastAsia="仿宋_GB2312"/>
          <w:b/>
          <w:bCs/>
          <w:color w:val="000000" w:themeColor="text1"/>
          <w:sz w:val="32"/>
          <w:szCs w:val="32"/>
          <w14:textFill>
            <w14:solidFill>
              <w14:schemeClr w14:val="tx1"/>
            </w14:solidFill>
          </w14:textFill>
        </w:rPr>
        <w:t>1.</w:t>
      </w:r>
      <w:r>
        <w:rPr>
          <w:rFonts w:hint="eastAsia" w:ascii="仿宋_GB2312" w:hAnsi="仿宋" w:eastAsia="仿宋_GB2312"/>
          <w:b/>
          <w:bCs/>
          <w:color w:val="000000" w:themeColor="text1"/>
          <w:sz w:val="32"/>
          <w:szCs w:val="32"/>
          <w14:textFill>
            <w14:solidFill>
              <w14:schemeClr w14:val="tx1"/>
            </w14:solidFill>
          </w14:textFill>
        </w:rPr>
        <w:t>高层次高水平师资相对缺乏</w:t>
      </w:r>
      <w:r>
        <w:rPr>
          <w:rFonts w:ascii="仿宋_GB2312" w:hAnsi="仿宋" w:eastAsia="仿宋_GB2312"/>
          <w:b/>
          <w:bCs/>
          <w:color w:val="000000" w:themeColor="text1"/>
          <w:sz w:val="32"/>
          <w:szCs w:val="32"/>
          <w14:textFill>
            <w14:solidFill>
              <w14:schemeClr w14:val="tx1"/>
            </w14:solidFill>
          </w14:textFill>
        </w:rPr>
        <w:t>。</w:t>
      </w:r>
      <w:r>
        <w:rPr>
          <w:rFonts w:ascii="仿宋_GB2312" w:hAnsi="仿宋" w:eastAsia="仿宋_GB2312"/>
          <w:color w:val="000000" w:themeColor="text1"/>
          <w:sz w:val="32"/>
          <w:szCs w:val="32"/>
          <w14:textFill>
            <w14:solidFill>
              <w14:schemeClr w14:val="tx1"/>
            </w14:solidFill>
          </w14:textFill>
        </w:rPr>
        <w:t>在省内有较大影响力的领军型的学科带头人</w:t>
      </w:r>
      <w:r>
        <w:rPr>
          <w:rFonts w:hint="eastAsia" w:ascii="仿宋_GB2312" w:hAnsi="仿宋" w:eastAsia="仿宋_GB2312"/>
          <w:color w:val="000000" w:themeColor="text1"/>
          <w:sz w:val="32"/>
          <w:szCs w:val="32"/>
          <w14:textFill>
            <w14:solidFill>
              <w14:schemeClr w14:val="tx1"/>
            </w14:solidFill>
          </w14:textFill>
        </w:rPr>
        <w:t>缺</w:t>
      </w:r>
      <w:r>
        <w:rPr>
          <w:rFonts w:ascii="仿宋_GB2312" w:hAnsi="仿宋" w:eastAsia="仿宋_GB2312"/>
          <w:color w:val="000000" w:themeColor="text1"/>
          <w:sz w:val="32"/>
          <w:szCs w:val="32"/>
          <w14:textFill>
            <w14:solidFill>
              <w14:schemeClr w14:val="tx1"/>
            </w14:solidFill>
          </w14:textFill>
        </w:rPr>
        <w:t>乏</w:t>
      </w:r>
      <w:r>
        <w:rPr>
          <w:rFonts w:hint="eastAsia" w:ascii="仿宋_GB2312" w:hAnsi="仿宋" w:eastAsia="仿宋_GB2312"/>
          <w:color w:val="000000" w:themeColor="text1"/>
          <w:sz w:val="32"/>
          <w:szCs w:val="32"/>
          <w14:textFill>
            <w14:solidFill>
              <w14:schemeClr w14:val="tx1"/>
            </w14:solidFill>
          </w14:textFill>
        </w:rPr>
        <w:t>，</w:t>
      </w:r>
      <w:r>
        <w:rPr>
          <w:rFonts w:ascii="仿宋_GB2312" w:hAnsi="仿宋" w:eastAsia="仿宋_GB2312"/>
          <w:color w:val="000000" w:themeColor="text1"/>
          <w:sz w:val="32"/>
          <w:szCs w:val="32"/>
          <w14:textFill>
            <w14:solidFill>
              <w14:schemeClr w14:val="tx1"/>
            </w14:solidFill>
          </w14:textFill>
        </w:rPr>
        <w:t>骨干教师队伍培养和团队建设仍显薄弱。</w:t>
      </w:r>
    </w:p>
    <w:p>
      <w:pPr>
        <w:ind w:firstLine="643" w:firstLineChars="200"/>
        <w:jc w:val="both"/>
        <w:rPr>
          <w:rFonts w:ascii="仿宋_GB2312" w:hAnsi="仿宋" w:eastAsia="仿宋_GB2312"/>
          <w:color w:val="000000" w:themeColor="text1"/>
          <w:sz w:val="32"/>
          <w:szCs w:val="32"/>
          <w14:textFill>
            <w14:solidFill>
              <w14:schemeClr w14:val="tx1"/>
            </w14:solidFill>
          </w14:textFill>
        </w:rPr>
      </w:pPr>
      <w:r>
        <w:rPr>
          <w:rFonts w:ascii="仿宋_GB2312" w:hAnsi="仿宋" w:eastAsia="仿宋_GB2312"/>
          <w:b/>
          <w:bCs/>
          <w:color w:val="000000" w:themeColor="text1"/>
          <w:sz w:val="32"/>
          <w:szCs w:val="32"/>
          <w14:textFill>
            <w14:solidFill>
              <w14:schemeClr w14:val="tx1"/>
            </w14:solidFill>
          </w14:textFill>
        </w:rPr>
        <w:t>2.</w:t>
      </w:r>
      <w:r>
        <w:rPr>
          <w:rFonts w:hint="eastAsia" w:ascii="仿宋_GB2312" w:hAnsi="仿宋" w:eastAsia="仿宋_GB2312"/>
          <w:b/>
          <w:bCs/>
          <w:color w:val="000000" w:themeColor="text1"/>
          <w:sz w:val="32"/>
          <w:szCs w:val="32"/>
          <w14:textFill>
            <w14:solidFill>
              <w14:schemeClr w14:val="tx1"/>
            </w14:solidFill>
          </w14:textFill>
        </w:rPr>
        <w:t>高档次教学团队、教学成果相对偏少。</w:t>
      </w:r>
      <w:r>
        <w:rPr>
          <w:rFonts w:ascii="仿宋_GB2312" w:hAnsi="仿宋" w:eastAsia="仿宋_GB2312"/>
          <w:color w:val="000000" w:themeColor="text1"/>
          <w:sz w:val="32"/>
          <w:szCs w:val="32"/>
          <w14:textFill>
            <w14:solidFill>
              <w14:schemeClr w14:val="tx1"/>
            </w14:solidFill>
          </w14:textFill>
        </w:rPr>
        <w:t>高级别成果</w:t>
      </w:r>
      <w:r>
        <w:rPr>
          <w:rFonts w:hint="eastAsia" w:ascii="仿宋_GB2312" w:hAnsi="仿宋" w:eastAsia="仿宋_GB2312"/>
          <w:color w:val="000000" w:themeColor="text1"/>
          <w:sz w:val="32"/>
          <w:szCs w:val="32"/>
          <w14:textFill>
            <w14:solidFill>
              <w14:schemeClr w14:val="tx1"/>
            </w14:solidFill>
          </w14:textFill>
        </w:rPr>
        <w:t>数量较少</w:t>
      </w:r>
      <w:r>
        <w:rPr>
          <w:rFonts w:ascii="仿宋_GB2312" w:hAnsi="仿宋" w:eastAsia="仿宋_GB2312"/>
          <w:color w:val="000000" w:themeColor="text1"/>
          <w:sz w:val="32"/>
          <w:szCs w:val="32"/>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国家</w:t>
      </w:r>
      <w:r>
        <w:rPr>
          <w:rFonts w:ascii="仿宋_GB2312" w:hAnsi="仿宋" w:eastAsia="仿宋_GB2312"/>
          <w:color w:val="000000" w:themeColor="text1"/>
          <w:sz w:val="32"/>
          <w:szCs w:val="32"/>
          <w14:textFill>
            <w14:solidFill>
              <w14:schemeClr w14:val="tx1"/>
            </w14:solidFill>
          </w14:textFill>
        </w:rPr>
        <w:t>级以上教学奖励、</w:t>
      </w:r>
      <w:r>
        <w:rPr>
          <w:rFonts w:hint="eastAsia" w:ascii="仿宋_GB2312" w:hAnsi="仿宋" w:eastAsia="仿宋_GB2312"/>
          <w:color w:val="000000" w:themeColor="text1"/>
          <w:sz w:val="32"/>
          <w:szCs w:val="32"/>
          <w14:textFill>
            <w14:solidFill>
              <w14:schemeClr w14:val="tx1"/>
            </w14:solidFill>
          </w14:textFill>
        </w:rPr>
        <w:t>国家级、省级一流课</w:t>
      </w:r>
      <w:r>
        <w:rPr>
          <w:rFonts w:ascii="仿宋_GB2312" w:hAnsi="仿宋" w:eastAsia="仿宋_GB2312"/>
          <w:color w:val="000000" w:themeColor="text1"/>
          <w:sz w:val="32"/>
          <w:szCs w:val="32"/>
          <w14:textFill>
            <w14:solidFill>
              <w14:schemeClr w14:val="tx1"/>
            </w14:solidFill>
          </w14:textFill>
        </w:rPr>
        <w:t>程、</w:t>
      </w:r>
      <w:r>
        <w:rPr>
          <w:rFonts w:hint="eastAsia" w:ascii="仿宋_GB2312" w:hAnsi="仿宋" w:eastAsia="仿宋_GB2312"/>
          <w:color w:val="000000" w:themeColor="text1"/>
          <w:sz w:val="32"/>
          <w:szCs w:val="32"/>
          <w14:textFill>
            <w14:solidFill>
              <w14:schemeClr w14:val="tx1"/>
            </w14:solidFill>
          </w14:textFill>
        </w:rPr>
        <w:t>省级</w:t>
      </w:r>
      <w:r>
        <w:rPr>
          <w:rFonts w:ascii="仿宋_GB2312" w:hAnsi="仿宋" w:eastAsia="仿宋_GB2312"/>
          <w:color w:val="000000" w:themeColor="text1"/>
          <w:sz w:val="32"/>
          <w:szCs w:val="32"/>
          <w14:textFill>
            <w14:solidFill>
              <w14:schemeClr w14:val="tx1"/>
            </w14:solidFill>
          </w14:textFill>
        </w:rPr>
        <w:t>以上教学团队的数量</w:t>
      </w:r>
      <w:r>
        <w:rPr>
          <w:rFonts w:hint="eastAsia" w:ascii="仿宋_GB2312" w:hAnsi="仿宋" w:eastAsia="仿宋_GB2312"/>
          <w:color w:val="000000" w:themeColor="text1"/>
          <w:sz w:val="32"/>
          <w:szCs w:val="32"/>
          <w14:textFill>
            <w14:solidFill>
              <w14:schemeClr w14:val="tx1"/>
            </w14:solidFill>
          </w14:textFill>
        </w:rPr>
        <w:t>有待进一步增加。</w:t>
      </w:r>
    </w:p>
    <w:p>
      <w:pPr>
        <w:ind w:firstLine="643" w:firstLineChars="200"/>
        <w:jc w:val="both"/>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b/>
          <w:bCs/>
          <w:color w:val="000000" w:themeColor="text1"/>
          <w:sz w:val="32"/>
          <w:szCs w:val="32"/>
          <w14:textFill>
            <w14:solidFill>
              <w14:schemeClr w14:val="tx1"/>
            </w14:solidFill>
          </w14:textFill>
        </w:rPr>
        <w:t>3</w:t>
      </w:r>
      <w:r>
        <w:rPr>
          <w:rFonts w:ascii="仿宋_GB2312" w:hAnsi="仿宋" w:eastAsia="仿宋_GB2312"/>
          <w:b/>
          <w:bCs/>
          <w:color w:val="000000" w:themeColor="text1"/>
          <w:sz w:val="32"/>
          <w:szCs w:val="32"/>
          <w14:textFill>
            <w14:solidFill>
              <w14:schemeClr w14:val="tx1"/>
            </w14:solidFill>
          </w14:textFill>
        </w:rPr>
        <w:t>.</w:t>
      </w:r>
      <w:r>
        <w:rPr>
          <w:rFonts w:hint="eastAsia" w:ascii="仿宋_GB2312" w:hAnsi="仿宋" w:eastAsia="仿宋_GB2312"/>
          <w:b/>
          <w:bCs/>
          <w:color w:val="000000" w:themeColor="text1"/>
          <w:sz w:val="32"/>
          <w:szCs w:val="32"/>
          <w14:textFill>
            <w14:solidFill>
              <w14:schemeClr w14:val="tx1"/>
            </w14:solidFill>
          </w14:textFill>
        </w:rPr>
        <w:t>标志性科研成果相对不足。</w:t>
      </w:r>
      <w:r>
        <w:rPr>
          <w:rFonts w:ascii="仿宋_GB2312" w:hAnsi="仿宋" w:eastAsia="仿宋_GB2312"/>
          <w:color w:val="000000" w:themeColor="text1"/>
          <w:sz w:val="32"/>
          <w:szCs w:val="32"/>
          <w14:textFill>
            <w14:solidFill>
              <w14:schemeClr w14:val="tx1"/>
            </w14:solidFill>
          </w14:textFill>
        </w:rPr>
        <w:t>科研项目和科研获奖总量在</w:t>
      </w:r>
      <w:r>
        <w:rPr>
          <w:rFonts w:hint="eastAsia" w:ascii="仿宋_GB2312" w:hAnsi="仿宋" w:eastAsia="仿宋_GB2312"/>
          <w:color w:val="000000" w:themeColor="text1"/>
          <w:sz w:val="32"/>
          <w:szCs w:val="32"/>
          <w14:textFill>
            <w14:solidFill>
              <w14:schemeClr w14:val="tx1"/>
            </w14:solidFill>
          </w14:textFill>
        </w:rPr>
        <w:t>持续</w:t>
      </w:r>
      <w:r>
        <w:rPr>
          <w:rFonts w:ascii="仿宋_GB2312" w:hAnsi="仿宋" w:eastAsia="仿宋_GB2312"/>
          <w:color w:val="000000" w:themeColor="text1"/>
          <w:sz w:val="32"/>
          <w:szCs w:val="32"/>
          <w14:textFill>
            <w14:solidFill>
              <w14:schemeClr w14:val="tx1"/>
            </w14:solidFill>
          </w14:textFill>
        </w:rPr>
        <w:t>增加，但标志性科研成果缺乏</w:t>
      </w:r>
      <w:r>
        <w:rPr>
          <w:rFonts w:hint="eastAsia" w:ascii="仿宋_GB2312" w:hAnsi="仿宋" w:eastAsia="仿宋_GB2312"/>
          <w:color w:val="000000" w:themeColor="text1"/>
          <w:sz w:val="32"/>
          <w:szCs w:val="32"/>
          <w14:textFill>
            <w14:solidFill>
              <w14:schemeClr w14:val="tx1"/>
            </w14:solidFill>
          </w14:textFill>
        </w:rPr>
        <w:t>。</w:t>
      </w:r>
      <w:r>
        <w:rPr>
          <w:rFonts w:ascii="仿宋_GB2312" w:hAnsi="仿宋" w:eastAsia="仿宋_GB2312"/>
          <w:color w:val="000000" w:themeColor="text1"/>
          <w:sz w:val="32"/>
          <w:szCs w:val="32"/>
          <w14:textFill>
            <w14:solidFill>
              <w14:schemeClr w14:val="tx1"/>
            </w14:solidFill>
          </w14:textFill>
        </w:rPr>
        <w:t>高水平创新团队的建设力度需要进一步加大。</w:t>
      </w:r>
    </w:p>
    <w:p>
      <w:pPr>
        <w:ind w:firstLine="643" w:firstLineChars="200"/>
        <w:jc w:val="both"/>
        <w:rPr>
          <w:rFonts w:ascii="仿宋_GB2312" w:hAnsi="仿宋" w:eastAsia="仿宋_GB2312"/>
          <w:b/>
          <w:bCs/>
          <w:color w:val="000000" w:themeColor="text1"/>
          <w:sz w:val="32"/>
          <w:szCs w:val="32"/>
          <w14:textFill>
            <w14:solidFill>
              <w14:schemeClr w14:val="tx1"/>
            </w14:solidFill>
          </w14:textFill>
        </w:rPr>
      </w:pPr>
      <w:r>
        <w:rPr>
          <w:rFonts w:hint="eastAsia" w:ascii="仿宋_GB2312" w:hAnsi="仿宋" w:eastAsia="仿宋_GB2312"/>
          <w:b/>
          <w:bCs/>
          <w:color w:val="000000" w:themeColor="text1"/>
          <w:sz w:val="32"/>
          <w:szCs w:val="32"/>
          <w14:textFill>
            <w14:solidFill>
              <w14:schemeClr w14:val="tx1"/>
            </w14:solidFill>
          </w14:textFill>
        </w:rPr>
        <w:t>4</w:t>
      </w:r>
      <w:r>
        <w:rPr>
          <w:rFonts w:ascii="仿宋_GB2312" w:hAnsi="仿宋" w:eastAsia="仿宋_GB2312"/>
          <w:b/>
          <w:bCs/>
          <w:color w:val="000000" w:themeColor="text1"/>
          <w:sz w:val="32"/>
          <w:szCs w:val="32"/>
          <w14:textFill>
            <w14:solidFill>
              <w14:schemeClr w14:val="tx1"/>
            </w14:solidFill>
          </w14:textFill>
        </w:rPr>
        <w:t>.</w:t>
      </w:r>
      <w:r>
        <w:rPr>
          <w:rFonts w:hint="eastAsia" w:ascii="仿宋_GB2312" w:hAnsi="仿宋" w:eastAsia="仿宋_GB2312"/>
          <w:b/>
          <w:bCs/>
          <w:color w:val="000000" w:themeColor="text1"/>
          <w:sz w:val="32"/>
          <w:szCs w:val="32"/>
          <w14:textFill>
            <w14:solidFill>
              <w14:schemeClr w14:val="tx1"/>
            </w14:solidFill>
          </w14:textFill>
        </w:rPr>
        <w:t>学科竞赛成绩相对较低。</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特色文化活动的开展还不够全面，辅导团队指导训练力度和方法还需进一步加强，学生在省级及以上学科竞赛获奖的层次和数量上还有待提高。</w:t>
      </w:r>
    </w:p>
    <w:p>
      <w:pPr>
        <w:ind w:firstLine="643" w:firstLineChars="200"/>
        <w:jc w:val="both"/>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b/>
          <w:bCs/>
          <w:color w:val="000000" w:themeColor="text1"/>
          <w:sz w:val="32"/>
          <w:szCs w:val="32"/>
          <w14:textFill>
            <w14:solidFill>
              <w14:schemeClr w14:val="tx1"/>
            </w14:solidFill>
          </w14:textFill>
        </w:rPr>
        <w:t>5</w:t>
      </w:r>
      <w:r>
        <w:rPr>
          <w:rFonts w:ascii="仿宋_GB2312" w:hAnsi="仿宋" w:eastAsia="仿宋_GB2312"/>
          <w:b/>
          <w:bCs/>
          <w:color w:val="000000" w:themeColor="text1"/>
          <w:sz w:val="32"/>
          <w:szCs w:val="32"/>
          <w14:textFill>
            <w14:solidFill>
              <w14:schemeClr w14:val="tx1"/>
            </w14:solidFill>
          </w14:textFill>
        </w:rPr>
        <w:t>.</w:t>
      </w:r>
      <w:r>
        <w:rPr>
          <w:rFonts w:hint="eastAsia" w:ascii="仿宋_GB2312" w:hAnsi="仿宋" w:eastAsia="仿宋_GB2312"/>
          <w:b/>
          <w:bCs/>
          <w:color w:val="000000" w:themeColor="text1"/>
          <w:sz w:val="32"/>
          <w:szCs w:val="32"/>
          <w14:textFill>
            <w14:solidFill>
              <w14:schemeClr w14:val="tx1"/>
            </w14:solidFill>
          </w14:textFill>
        </w:rPr>
        <w:t>学生创新创业能力相对薄弱。</w:t>
      </w:r>
      <w:r>
        <w:rPr>
          <w:rFonts w:hint="eastAsia" w:ascii="仿宋_GB2312" w:hAnsi="仿宋" w:eastAsia="仿宋_GB2312"/>
          <w:color w:val="000000" w:themeColor="text1"/>
          <w:sz w:val="32"/>
          <w:szCs w:val="32"/>
          <w14:textFill>
            <w14:solidFill>
              <w14:schemeClr w14:val="tx1"/>
            </w14:solidFill>
          </w14:textFill>
        </w:rPr>
        <w:t>培养社会和企业需求的创新创业人才培养模式还不够完善，协同育人的培养面还不够宽，学生的创新精神和实践能力还不够强。</w:t>
      </w:r>
    </w:p>
    <w:p>
      <w:pPr>
        <w:ind w:firstLine="643" w:firstLineChars="200"/>
        <w:jc w:val="both"/>
        <w:rPr>
          <w:rFonts w:ascii="仿宋_GB2312" w:hAnsi="仿宋" w:eastAsia="仿宋_GB2312"/>
          <w:color w:val="000000" w:themeColor="text1"/>
          <w:sz w:val="32"/>
          <w:szCs w:val="32"/>
          <w14:textFill>
            <w14:solidFill>
              <w14:schemeClr w14:val="tx1"/>
            </w14:solidFill>
          </w14:textFill>
        </w:rPr>
      </w:pPr>
      <w:r>
        <w:rPr>
          <w:rFonts w:ascii="仿宋_GB2312" w:hAnsi="仿宋" w:eastAsia="仿宋_GB2312"/>
          <w:b/>
          <w:bCs/>
          <w:color w:val="000000" w:themeColor="text1"/>
          <w:sz w:val="32"/>
          <w:szCs w:val="32"/>
          <w14:textFill>
            <w14:solidFill>
              <w14:schemeClr w14:val="tx1"/>
            </w14:solidFill>
          </w14:textFill>
        </w:rPr>
        <w:t>6.办学条件</w:t>
      </w:r>
      <w:r>
        <w:rPr>
          <w:rFonts w:hint="eastAsia" w:ascii="仿宋_GB2312" w:hAnsi="仿宋" w:eastAsia="仿宋_GB2312"/>
          <w:b/>
          <w:bCs/>
          <w:color w:val="000000" w:themeColor="text1"/>
          <w:sz w:val="32"/>
          <w:szCs w:val="32"/>
          <w14:textFill>
            <w14:solidFill>
              <w14:schemeClr w14:val="tx1"/>
            </w14:solidFill>
          </w14:textFill>
        </w:rPr>
        <w:t>相对较差。</w:t>
      </w:r>
      <w:r>
        <w:rPr>
          <w:rFonts w:hint="eastAsia" w:ascii="仿宋_GB2312" w:hAnsi="仿宋" w:eastAsia="仿宋_GB2312"/>
          <w:color w:val="000000" w:themeColor="text1"/>
          <w:sz w:val="32"/>
          <w:szCs w:val="32"/>
          <w14:textFill>
            <w14:solidFill>
              <w14:schemeClr w14:val="tx1"/>
            </w14:solidFill>
          </w14:textFill>
        </w:rPr>
        <w:t>教学硬件条件不足，语言实验室数量还不够，</w:t>
      </w:r>
      <w:r>
        <w:rPr>
          <w:rFonts w:ascii="仿宋_GB2312" w:hAnsi="仿宋" w:eastAsia="仿宋_GB2312"/>
          <w:color w:val="000000" w:themeColor="text1"/>
          <w:sz w:val="32"/>
          <w:szCs w:val="32"/>
          <w14:textFill>
            <w14:solidFill>
              <w14:schemeClr w14:val="tx1"/>
            </w14:solidFill>
          </w14:textFill>
        </w:rPr>
        <w:t>办公环境和办公设施有待进一步改善。</w:t>
      </w:r>
    </w:p>
    <w:p>
      <w:pPr>
        <w:ind w:firstLine="643" w:firstLineChars="200"/>
        <w:jc w:val="both"/>
        <w:rPr>
          <w:rFonts w:ascii="仿宋_GB2312" w:hAnsi="仿宋" w:eastAsia="仿宋_GB2312"/>
          <w:color w:val="000000" w:themeColor="text1"/>
          <w:sz w:val="32"/>
          <w:szCs w:val="32"/>
          <w14:textFill>
            <w14:solidFill>
              <w14:schemeClr w14:val="tx1"/>
            </w14:solidFill>
          </w14:textFill>
        </w:rPr>
      </w:pPr>
      <w:r>
        <w:rPr>
          <w:rFonts w:ascii="仿宋_GB2312" w:hAnsi="仿宋" w:eastAsia="仿宋_GB2312"/>
          <w:b/>
          <w:bCs/>
          <w:color w:val="000000" w:themeColor="text1"/>
          <w:sz w:val="32"/>
          <w:szCs w:val="32"/>
          <w14:textFill>
            <w14:solidFill>
              <w14:schemeClr w14:val="tx1"/>
            </w14:solidFill>
          </w14:textFill>
        </w:rPr>
        <w:t>7.</w:t>
      </w:r>
      <w:r>
        <w:rPr>
          <w:rFonts w:hint="eastAsia" w:ascii="仿宋_GB2312" w:hAnsi="仿宋" w:eastAsia="仿宋_GB2312"/>
          <w:b/>
          <w:bCs/>
          <w:color w:val="000000" w:themeColor="text1"/>
          <w:sz w:val="32"/>
          <w:szCs w:val="32"/>
          <w14:textFill>
            <w14:solidFill>
              <w14:schemeClr w14:val="tx1"/>
            </w14:solidFill>
          </w14:textFill>
        </w:rPr>
        <w:t>国际交流和合作相对滞后。</w:t>
      </w:r>
      <w:r>
        <w:rPr>
          <w:rFonts w:hint="eastAsia" w:ascii="仿宋_GB2312" w:hAnsi="仿宋" w:eastAsia="仿宋_GB2312"/>
          <w:color w:val="000000" w:themeColor="text1"/>
          <w:sz w:val="32"/>
          <w:szCs w:val="32"/>
          <w14:textFill>
            <w14:solidFill>
              <w14:schemeClr w14:val="tx1"/>
            </w14:solidFill>
          </w14:textFill>
        </w:rPr>
        <w:t>国际交流整体人数偏少</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规模偏小。国际化意识、国际交流管理和开拓资源方面还有待加强，还需进一步提升学生国际交流质量。</w:t>
      </w:r>
    </w:p>
    <w:p>
      <w:pPr>
        <w:ind w:firstLine="643" w:firstLineChars="200"/>
        <w:jc w:val="both"/>
        <w:rPr>
          <w:rFonts w:ascii="仿宋_GB2312" w:hAnsi="仿宋" w:eastAsia="仿宋_GB2312"/>
          <w:b/>
          <w:bCs/>
          <w:color w:val="000000" w:themeColor="text1"/>
          <w:sz w:val="32"/>
          <w:szCs w:val="32"/>
          <w14:textFill>
            <w14:solidFill>
              <w14:schemeClr w14:val="tx1"/>
            </w14:solidFill>
          </w14:textFill>
        </w:rPr>
      </w:pPr>
      <w:r>
        <w:rPr>
          <w:rFonts w:hint="eastAsia" w:ascii="仿宋_GB2312" w:hAnsi="仿宋" w:eastAsia="仿宋_GB2312"/>
          <w:b/>
          <w:bCs/>
          <w:color w:val="000000" w:themeColor="text1"/>
          <w:sz w:val="32"/>
          <w:szCs w:val="32"/>
          <w14:textFill>
            <w14:solidFill>
              <w14:schemeClr w14:val="tx1"/>
            </w14:solidFill>
          </w14:textFill>
        </w:rPr>
        <w:t>8</w:t>
      </w:r>
      <w:r>
        <w:rPr>
          <w:rFonts w:ascii="仿宋_GB2312" w:hAnsi="仿宋" w:eastAsia="仿宋_GB2312"/>
          <w:b/>
          <w:bCs/>
          <w:color w:val="000000" w:themeColor="text1"/>
          <w:sz w:val="32"/>
          <w:szCs w:val="32"/>
          <w14:textFill>
            <w14:solidFill>
              <w14:schemeClr w14:val="tx1"/>
            </w14:solidFill>
          </w14:textFill>
        </w:rPr>
        <w:t>.</w:t>
      </w:r>
      <w:r>
        <w:rPr>
          <w:rFonts w:hint="eastAsia" w:ascii="仿宋_GB2312" w:hAnsi="仿宋" w:eastAsia="仿宋_GB2312"/>
          <w:b/>
          <w:bCs/>
          <w:color w:val="000000" w:themeColor="text1"/>
          <w:sz w:val="32"/>
          <w:szCs w:val="32"/>
          <w14:textFill>
            <w14:solidFill>
              <w14:schemeClr w14:val="tx1"/>
            </w14:solidFill>
          </w14:textFill>
        </w:rPr>
        <w:t>社会服务能力相对薄弱。</w:t>
      </w:r>
      <w:r>
        <w:rPr>
          <w:rFonts w:hint="eastAsia" w:ascii="仿宋_GB2312" w:hAnsi="仿宋" w:eastAsia="仿宋_GB2312"/>
          <w:color w:val="000000" w:themeColor="text1"/>
          <w:sz w:val="32"/>
          <w:szCs w:val="32"/>
          <w14:textFill>
            <w14:solidFill>
              <w14:schemeClr w14:val="tx1"/>
            </w14:solidFill>
          </w14:textFill>
        </w:rPr>
        <w:t>与地方产业、企业的联系不够紧密，制约了学院的社会服务能力，高层次高水平的社会合作服务项目、成果数量少。</w:t>
      </w:r>
    </w:p>
    <w:p>
      <w:pPr>
        <w:ind w:firstLine="640" w:firstLineChars="200"/>
        <w:jc w:val="both"/>
        <w:rPr>
          <w:rFonts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二、战略目标</w:t>
      </w:r>
    </w:p>
    <w:p>
      <w:pPr>
        <w:autoSpaceDE w:val="0"/>
        <w:autoSpaceDN w:val="0"/>
        <w:adjustRightInd w:val="0"/>
        <w:ind w:firstLine="643" w:firstLineChars="200"/>
        <w:jc w:val="both"/>
        <w:rPr>
          <w:rFonts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（一）机遇与挑战</w:t>
      </w:r>
    </w:p>
    <w:p>
      <w:pPr>
        <w:ind w:firstLine="643" w:firstLineChars="200"/>
        <w:jc w:val="both"/>
        <w:rPr>
          <w:rFonts w:ascii="仿宋_GB2312" w:hAnsi="仿宋" w:eastAsia="仿宋_GB2312"/>
          <w:b/>
          <w:bCs/>
          <w:color w:val="000000" w:themeColor="text1"/>
          <w:sz w:val="32"/>
          <w:szCs w:val="32"/>
          <w14:textFill>
            <w14:solidFill>
              <w14:schemeClr w14:val="tx1"/>
            </w14:solidFill>
          </w14:textFill>
        </w:rPr>
      </w:pPr>
      <w:r>
        <w:rPr>
          <w:rFonts w:hint="eastAsia" w:ascii="仿宋_GB2312" w:hAnsi="仿宋" w:eastAsia="仿宋_GB2312"/>
          <w:b/>
          <w:bCs/>
          <w:color w:val="000000" w:themeColor="text1"/>
          <w:sz w:val="32"/>
          <w:szCs w:val="32"/>
          <w14:textFill>
            <w14:solidFill>
              <w14:schemeClr w14:val="tx1"/>
            </w14:solidFill>
          </w14:textFill>
        </w:rPr>
        <w:t>1.教育国际化、经济全球化不断推进，外语学科发展面临新的机遇与挑战。</w:t>
      </w:r>
      <w:r>
        <w:rPr>
          <w:rFonts w:hint="eastAsia" w:ascii="仿宋_GB2312" w:hAnsi="仿宋" w:eastAsia="仿宋_GB2312"/>
          <w:color w:val="000000" w:themeColor="text1"/>
          <w:sz w:val="32"/>
          <w:szCs w:val="32"/>
          <w14:textFill>
            <w14:solidFill>
              <w14:schemeClr w14:val="tx1"/>
            </w14:solidFill>
          </w14:textFill>
        </w:rPr>
        <w:t>随着经济全球化的不断推进，必然要提高我国高等教育国际化水平和人才培养国际化水平，需要培养大批“具有国际视野、通晓国际规则、能够参与国际事务和国际竞争的国际化人才”，即社会对高精尖外语人才的需求将会十分突出，为我们提供了一个建设外语学科的良好机遇，同时也为我们创新外语专业人才培养模式，加大外语专业人才培养的力度提出了更高要求。培养高层次、复合型、国际化的特色人才，不仅符合高等教育国际化发展的趋势和方向，更是外语院校充分利用和发挥学术优势、地缘优势、竞争优势以及得天独厚的对外交流优势所在。</w:t>
      </w:r>
      <w:r>
        <w:rPr>
          <w:rFonts w:hint="eastAsia" w:ascii="仿宋_GB2312" w:hAnsi="仿宋" w:eastAsia="仿宋_GB2312"/>
          <w:color w:val="000000" w:themeColor="text1"/>
          <w:sz w:val="32"/>
          <w:szCs w:val="32"/>
          <w14:textFill>
            <w14:solidFill>
              <w14:schemeClr w14:val="tx1"/>
            </w14:solidFill>
          </w14:textFill>
        </w:rPr>
        <w:br w:type="textWrapping"/>
      </w:r>
      <w:r>
        <w:rPr>
          <w:rFonts w:hint="eastAsia" w:ascii="仿宋_GB2312" w:hAnsi="仿宋" w:eastAsia="仿宋_GB2312"/>
          <w:color w:val="000000" w:themeColor="text1"/>
          <w:sz w:val="32"/>
          <w:szCs w:val="32"/>
          <w14:textFill>
            <w14:solidFill>
              <w14:schemeClr w14:val="tx1"/>
            </w14:solidFill>
          </w14:textFill>
        </w:rPr>
        <w:t xml:space="preserve">    </w:t>
      </w:r>
      <w:r>
        <w:rPr>
          <w:rFonts w:hint="eastAsia" w:ascii="仿宋_GB2312" w:hAnsi="仿宋" w:eastAsia="仿宋_GB2312"/>
          <w:b/>
          <w:bCs/>
          <w:color w:val="000000" w:themeColor="text1"/>
          <w:sz w:val="32"/>
          <w:szCs w:val="32"/>
          <w14:textFill>
            <w14:solidFill>
              <w14:schemeClr w14:val="tx1"/>
            </w14:solidFill>
          </w14:textFill>
        </w:rPr>
        <w:t>2.地方经济社会快速发展，外语人才培养迎来新的机遇与挑战。</w:t>
      </w:r>
      <w:r>
        <w:rPr>
          <w:rFonts w:hint="eastAsia" w:ascii="仿宋_GB2312" w:hAnsi="仿宋" w:eastAsia="仿宋_GB2312"/>
          <w:color w:val="000000" w:themeColor="text1"/>
          <w:sz w:val="32"/>
          <w:szCs w:val="32"/>
          <w14:textFill>
            <w14:solidFill>
              <w14:schemeClr w14:val="tx1"/>
            </w14:solidFill>
          </w14:textFill>
        </w:rPr>
        <w:t>培养服务区域经济、文化、教育发展的外语人才，满足企业特别是中小微企业对高水平外语人才需求，已成为外国语学院办学的基本思路和努力方向。如何提升外语各专业人才培养质量和水平，更好地服务于地方经济、文化、教育发展的需要，深化产教融合，凝练特色，这是学院未来专业建设乃至内涵提升的重大责任。</w:t>
      </w:r>
    </w:p>
    <w:p>
      <w:pPr>
        <w:ind w:firstLine="640"/>
        <w:jc w:val="both"/>
        <w:rPr>
          <w:rFonts w:ascii="仿宋_GB2312" w:hAnsi="仿宋" w:eastAsia="仿宋_GB2312"/>
          <w:b/>
          <w:bCs/>
          <w:color w:val="000000" w:themeColor="text1"/>
          <w:sz w:val="32"/>
          <w:szCs w:val="32"/>
          <w14:textFill>
            <w14:solidFill>
              <w14:schemeClr w14:val="tx1"/>
            </w14:solidFill>
          </w14:textFill>
        </w:rPr>
      </w:pPr>
      <w:r>
        <w:rPr>
          <w:rFonts w:ascii="仿宋_GB2312" w:hAnsi="仿宋" w:eastAsia="仿宋_GB2312"/>
          <w:b/>
          <w:bCs/>
          <w:color w:val="000000" w:themeColor="text1"/>
          <w:sz w:val="32"/>
          <w:szCs w:val="32"/>
          <w14:textFill>
            <w14:solidFill>
              <w14:schemeClr w14:val="tx1"/>
            </w14:solidFill>
          </w14:textFill>
        </w:rPr>
        <w:t>3.</w:t>
      </w:r>
      <w:r>
        <w:rPr>
          <w:rFonts w:hint="eastAsia" w:ascii="仿宋_GB2312" w:hAnsi="仿宋" w:eastAsia="仿宋_GB2312"/>
          <w:b/>
          <w:bCs/>
          <w:color w:val="000000" w:themeColor="text1"/>
          <w:sz w:val="32"/>
          <w:szCs w:val="32"/>
          <w14:textFill>
            <w14:solidFill>
              <w14:schemeClr w14:val="tx1"/>
            </w14:solidFill>
          </w14:textFill>
        </w:rPr>
        <w:t>一带一路战略稳步推进，外语专业建设迎来新的机遇与挑战。</w:t>
      </w:r>
      <w:r>
        <w:rPr>
          <w:rFonts w:ascii="仿宋_GB2312" w:hAnsi="仿宋" w:eastAsia="仿宋_GB2312"/>
          <w:color w:val="000000" w:themeColor="text1"/>
          <w:sz w:val="32"/>
          <w:szCs w:val="32"/>
          <w14:textFill>
            <w14:solidFill>
              <w14:schemeClr w14:val="tx1"/>
            </w14:solidFill>
          </w14:textFill>
        </w:rPr>
        <w:t>“一带一路”</w:t>
      </w:r>
      <w:r>
        <w:rPr>
          <w:rFonts w:hint="eastAsia" w:ascii="仿宋_GB2312" w:hAnsi="仿宋" w:eastAsia="仿宋_GB2312"/>
          <w:color w:val="000000" w:themeColor="text1"/>
          <w:sz w:val="32"/>
          <w:szCs w:val="32"/>
          <w14:textFill>
            <w14:solidFill>
              <w14:schemeClr w14:val="tx1"/>
            </w14:solidFill>
          </w14:textFill>
        </w:rPr>
        <w:t>战略稳步推进不</w:t>
      </w:r>
      <w:r>
        <w:rPr>
          <w:rFonts w:ascii="仿宋_GB2312" w:hAnsi="仿宋" w:eastAsia="仿宋_GB2312"/>
          <w:color w:val="000000" w:themeColor="text1"/>
          <w:sz w:val="32"/>
          <w:szCs w:val="32"/>
          <w14:textFill>
            <w14:solidFill>
              <w14:schemeClr w14:val="tx1"/>
            </w14:solidFill>
          </w14:textFill>
        </w:rPr>
        <w:t>仅为外语</w:t>
      </w:r>
      <w:r>
        <w:rPr>
          <w:rFonts w:hint="eastAsia" w:ascii="仿宋_GB2312" w:hAnsi="仿宋" w:eastAsia="仿宋_GB2312"/>
          <w:color w:val="000000" w:themeColor="text1"/>
          <w:sz w:val="32"/>
          <w:szCs w:val="32"/>
          <w14:textFill>
            <w14:solidFill>
              <w14:schemeClr w14:val="tx1"/>
            </w14:solidFill>
          </w14:textFill>
        </w:rPr>
        <w:t>专业发展</w:t>
      </w:r>
      <w:r>
        <w:rPr>
          <w:rFonts w:ascii="仿宋_GB2312" w:hAnsi="仿宋" w:eastAsia="仿宋_GB2312"/>
          <w:color w:val="000000" w:themeColor="text1"/>
          <w:sz w:val="32"/>
          <w:szCs w:val="32"/>
          <w14:textFill>
            <w14:solidFill>
              <w14:schemeClr w14:val="tx1"/>
            </w14:solidFill>
          </w14:textFill>
        </w:rPr>
        <w:t>带来了更</w:t>
      </w:r>
      <w:r>
        <w:rPr>
          <w:rFonts w:hint="eastAsia" w:ascii="仿宋_GB2312" w:hAnsi="仿宋" w:eastAsia="仿宋_GB2312"/>
          <w:color w:val="000000" w:themeColor="text1"/>
          <w:sz w:val="32"/>
          <w:szCs w:val="32"/>
          <w14:textFill>
            <w14:solidFill>
              <w14:schemeClr w14:val="tx1"/>
            </w14:solidFill>
          </w14:textFill>
        </w:rPr>
        <w:t>广阔的发展空间</w:t>
      </w:r>
      <w:r>
        <w:rPr>
          <w:rFonts w:ascii="仿宋_GB2312" w:hAnsi="仿宋" w:eastAsia="仿宋_GB2312"/>
          <w:color w:val="000000" w:themeColor="text1"/>
          <w:sz w:val="32"/>
          <w:szCs w:val="32"/>
          <w14:textFill>
            <w14:solidFill>
              <w14:schemeClr w14:val="tx1"/>
            </w14:solidFill>
          </w14:textFill>
        </w:rPr>
        <w:t>，同时也对</w:t>
      </w:r>
      <w:r>
        <w:rPr>
          <w:rFonts w:hint="eastAsia" w:ascii="仿宋_GB2312" w:hAnsi="仿宋" w:eastAsia="仿宋_GB2312"/>
          <w:color w:val="000000" w:themeColor="text1"/>
          <w:sz w:val="32"/>
          <w:szCs w:val="32"/>
          <w14:textFill>
            <w14:solidFill>
              <w14:schemeClr w14:val="tx1"/>
            </w14:solidFill>
          </w14:textFill>
        </w:rPr>
        <w:t>外语类人才培养在</w:t>
      </w:r>
      <w:r>
        <w:rPr>
          <w:rFonts w:ascii="仿宋_GB2312" w:hAnsi="仿宋" w:eastAsia="仿宋_GB2312"/>
          <w:color w:val="000000" w:themeColor="text1"/>
          <w:sz w:val="32"/>
          <w:szCs w:val="32"/>
          <w14:textFill>
            <w14:solidFill>
              <w14:schemeClr w14:val="tx1"/>
            </w14:solidFill>
          </w14:textFill>
        </w:rPr>
        <w:t>思想政治观念、专业技能、综合素质提出了更高的要求。</w:t>
      </w:r>
      <w:r>
        <w:rPr>
          <w:rFonts w:hint="eastAsia" w:ascii="仿宋_GB2312" w:hAnsi="仿宋" w:eastAsia="仿宋_GB2312"/>
          <w:color w:val="000000" w:themeColor="text1"/>
          <w:sz w:val="32"/>
          <w:szCs w:val="32"/>
          <w14:textFill>
            <w14:solidFill>
              <w14:schemeClr w14:val="tx1"/>
            </w14:solidFill>
          </w14:textFill>
        </w:rPr>
        <w:t>要主要适应“一带一路”战略需要，树立大学生正确的价值观，</w:t>
      </w:r>
      <w:r>
        <w:rPr>
          <w:rFonts w:ascii="仿宋_GB2312" w:hAnsi="仿宋" w:eastAsia="仿宋_GB2312"/>
          <w:color w:val="000000" w:themeColor="text1"/>
          <w:sz w:val="32"/>
          <w:szCs w:val="32"/>
          <w14:textFill>
            <w14:solidFill>
              <w14:schemeClr w14:val="tx1"/>
            </w14:solidFill>
          </w14:textFill>
        </w:rPr>
        <w:t>提高沟通、创新、实践操作与应用等能力</w:t>
      </w:r>
      <w:r>
        <w:rPr>
          <w:rFonts w:hint="eastAsia" w:ascii="仿宋_GB2312" w:hAnsi="仿宋" w:eastAsia="仿宋_GB2312"/>
          <w:color w:val="000000" w:themeColor="text1"/>
          <w:sz w:val="32"/>
          <w:szCs w:val="32"/>
          <w14:textFill>
            <w14:solidFill>
              <w14:schemeClr w14:val="tx1"/>
            </w14:solidFill>
          </w14:textFill>
        </w:rPr>
        <w:t>。在当前学科融合背景下，大力培养“外语+各类专业”的复合型人才。如何保持外语在复合型外语人才培养中的主体地位，增强非外语复合专业的多元化，提高外语专业的适应性，扩大外语专业的适应范围，都需不断地去探索与实践。</w:t>
      </w:r>
    </w:p>
    <w:p>
      <w:pPr>
        <w:autoSpaceDE w:val="0"/>
        <w:autoSpaceDN w:val="0"/>
        <w:adjustRightInd w:val="0"/>
        <w:ind w:firstLine="643" w:firstLineChars="200"/>
        <w:jc w:val="both"/>
        <w:rPr>
          <w:rFonts w:hint="eastAsia" w:ascii="楷体_GB2312" w:hAnsi="楷体_GB2312" w:eastAsia="楷体_GB2312" w:cs="楷体_GB2312"/>
          <w:b/>
          <w:bCs/>
          <w:color w:val="000000" w:themeColor="text1"/>
          <w:sz w:val="32"/>
          <w:szCs w:val="32"/>
          <w14:textFill>
            <w14:solidFill>
              <w14:schemeClr w14:val="tx1"/>
            </w14:solidFill>
          </w14:textFill>
        </w:rPr>
      </w:pPr>
    </w:p>
    <w:p>
      <w:pPr>
        <w:autoSpaceDE w:val="0"/>
        <w:autoSpaceDN w:val="0"/>
        <w:adjustRightInd w:val="0"/>
        <w:ind w:firstLine="643" w:firstLineChars="200"/>
        <w:jc w:val="both"/>
        <w:rPr>
          <w:rFonts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（二）指导思想</w:t>
      </w:r>
    </w:p>
    <w:p>
      <w:pPr>
        <w:autoSpaceDE w:val="0"/>
        <w:autoSpaceDN w:val="0"/>
        <w:adjustRightInd w:val="0"/>
        <w:ind w:firstLine="640" w:firstLineChars="200"/>
        <w:jc w:val="both"/>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stheme="minorBidi"/>
          <w:color w:val="000000" w:themeColor="text1"/>
          <w:kern w:val="2"/>
          <w:sz w:val="32"/>
          <w:szCs w:val="32"/>
          <w14:textFill>
            <w14:solidFill>
              <w14:schemeClr w14:val="tx1"/>
            </w14:solidFill>
          </w14:textFill>
        </w:rPr>
        <w:t>高</w:t>
      </w:r>
      <w:r>
        <w:rPr>
          <w:rFonts w:ascii="仿宋_GB2312" w:hAnsi="仿宋" w:eastAsia="仿宋_GB2312" w:cstheme="minorBidi"/>
          <w:color w:val="000000" w:themeColor="text1"/>
          <w:kern w:val="2"/>
          <w:sz w:val="32"/>
          <w:szCs w:val="32"/>
          <w14:textFill>
            <w14:solidFill>
              <w14:schemeClr w14:val="tx1"/>
            </w14:solidFill>
          </w14:textFill>
        </w:rPr>
        <w:t>举中国特色社会主义伟大旗帜，以习近平新时代中国特色社会主义思想为指导，把握新发展阶段，贯彻新发展理念，构建新发展格局，坚持和加强党的全面领导，落实立德树人根本任务，以推动高质量发展为主题，以改革创新为根本动力，</w:t>
      </w:r>
      <w:r>
        <w:rPr>
          <w:rFonts w:hint="eastAsia" w:ascii="仿宋_GB2312" w:hAnsi="仿宋" w:eastAsia="仿宋_GB2312"/>
          <w:color w:val="000000" w:themeColor="text1"/>
          <w:sz w:val="32"/>
          <w:szCs w:val="32"/>
          <w14:textFill>
            <w14:solidFill>
              <w14:schemeClr w14:val="tx1"/>
            </w14:solidFill>
          </w14:textFill>
        </w:rPr>
        <w:t>紧密结合学校的办学定位，坚持教育以育人为本、办学以人才培养为中心，强化师资队伍建设，提升内涵建设和特色建设，努力实现学院各项事业的全面协调发展而努力奋斗。</w:t>
      </w:r>
    </w:p>
    <w:p>
      <w:pPr>
        <w:autoSpaceDE w:val="0"/>
        <w:autoSpaceDN w:val="0"/>
        <w:adjustRightInd w:val="0"/>
        <w:ind w:firstLine="482" w:firstLineChars="150"/>
        <w:jc w:val="both"/>
        <w:rPr>
          <w:rFonts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（三）主要目标</w:t>
      </w:r>
    </w:p>
    <w:p>
      <w:pPr>
        <w:autoSpaceDE w:val="0"/>
        <w:autoSpaceDN w:val="0"/>
        <w:adjustRightInd w:val="0"/>
        <w:ind w:firstLine="643" w:firstLineChars="200"/>
        <w:jc w:val="both"/>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b/>
          <w:bCs/>
          <w:color w:val="000000" w:themeColor="text1"/>
          <w:sz w:val="32"/>
          <w:szCs w:val="32"/>
          <w14:textFill>
            <w14:solidFill>
              <w14:schemeClr w14:val="tx1"/>
            </w14:solidFill>
          </w14:textFill>
        </w:rPr>
        <w:t>总体目标：</w:t>
      </w:r>
      <w:r>
        <w:rPr>
          <w:rFonts w:hint="eastAsia" w:ascii="仿宋_GB2312" w:hAnsi="仿宋" w:eastAsia="仿宋_GB2312" w:cstheme="minorBidi"/>
          <w:color w:val="000000" w:themeColor="text1"/>
          <w:sz w:val="32"/>
          <w:szCs w:val="32"/>
          <w14:textFill>
            <w14:solidFill>
              <w14:schemeClr w14:val="tx1"/>
            </w14:solidFill>
          </w14:textFill>
        </w:rPr>
        <w:t>坚持</w:t>
      </w:r>
      <w:r>
        <w:rPr>
          <w:rFonts w:ascii="仿宋_GB2312" w:hAnsi="仿宋" w:eastAsia="仿宋_GB2312" w:cstheme="minorBidi"/>
          <w:color w:val="000000" w:themeColor="text1"/>
          <w:kern w:val="2"/>
          <w:sz w:val="32"/>
          <w:szCs w:val="32"/>
          <w14:textFill>
            <w14:solidFill>
              <w14:schemeClr w14:val="tx1"/>
            </w14:solidFill>
          </w14:textFill>
        </w:rPr>
        <w:t>以习近平新时代中国特色社会主义思想为指导</w:t>
      </w:r>
      <w:r>
        <w:rPr>
          <w:rFonts w:hint="eastAsia" w:ascii="仿宋_GB2312" w:hAnsi="仿宋" w:eastAsia="仿宋_GB2312" w:cstheme="minorBidi"/>
          <w:color w:val="000000" w:themeColor="text1"/>
          <w:kern w:val="2"/>
          <w:sz w:val="32"/>
          <w:szCs w:val="32"/>
          <w14:textFill>
            <w14:solidFill>
              <w14:schemeClr w14:val="tx1"/>
            </w14:solidFill>
          </w14:textFill>
        </w:rPr>
        <w:t>，</w:t>
      </w:r>
      <w:r>
        <w:rPr>
          <w:rFonts w:ascii="仿宋_GB2312" w:hAnsi="仿宋" w:eastAsia="仿宋_GB2312"/>
          <w:color w:val="000000" w:themeColor="text1"/>
          <w:sz w:val="32"/>
          <w:szCs w:val="32"/>
          <w14:textFill>
            <w14:solidFill>
              <w14:schemeClr w14:val="tx1"/>
            </w14:solidFill>
          </w14:textFill>
        </w:rPr>
        <w:t>以党建工作为引领，以专业建设和学科建设为抓手，以队伍建设为核心，以人才培养为根本，全面提升学院事业发展水平，</w:t>
      </w:r>
      <w:r>
        <w:rPr>
          <w:rFonts w:hint="eastAsia" w:ascii="仿宋_GB2312" w:hAnsi="仿宋" w:eastAsia="仿宋_GB2312"/>
          <w:color w:val="000000" w:themeColor="text1"/>
          <w:sz w:val="32"/>
          <w:szCs w:val="32"/>
          <w14:textFill>
            <w14:solidFill>
              <w14:schemeClr w14:val="tx1"/>
            </w14:solidFill>
          </w14:textFill>
        </w:rPr>
        <w:t>将学院建</w:t>
      </w:r>
      <w:r>
        <w:rPr>
          <w:rFonts w:ascii="仿宋_GB2312" w:hAnsi="仿宋" w:eastAsia="仿宋_GB2312"/>
          <w:color w:val="000000" w:themeColor="text1"/>
          <w:sz w:val="32"/>
          <w:szCs w:val="32"/>
          <w14:textFill>
            <w14:solidFill>
              <w14:schemeClr w14:val="tx1"/>
            </w14:solidFill>
          </w14:textFill>
        </w:rPr>
        <w:t>设成为省内同类院校中领先发展、特色鲜明、质量一流的高水平外国语学院</w:t>
      </w:r>
      <w:r>
        <w:rPr>
          <w:rFonts w:hint="eastAsia" w:ascii="仿宋_GB2312" w:hAnsi="仿宋" w:eastAsia="仿宋_GB2312"/>
          <w:color w:val="000000" w:themeColor="text1"/>
          <w:sz w:val="32"/>
          <w:szCs w:val="32"/>
          <w14:textFill>
            <w14:solidFill>
              <w14:schemeClr w14:val="tx1"/>
            </w14:solidFill>
          </w14:textFill>
        </w:rPr>
        <w:t>。</w:t>
      </w:r>
    </w:p>
    <w:p>
      <w:pPr>
        <w:autoSpaceDE w:val="0"/>
        <w:autoSpaceDN w:val="0"/>
        <w:adjustRightInd w:val="0"/>
        <w:ind w:firstLine="643" w:firstLineChars="200"/>
        <w:jc w:val="both"/>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b/>
          <w:bCs/>
          <w:color w:val="000000" w:themeColor="text1"/>
          <w:sz w:val="32"/>
          <w:szCs w:val="32"/>
          <w14:textFill>
            <w14:solidFill>
              <w14:schemeClr w14:val="tx1"/>
            </w14:solidFill>
          </w14:textFill>
        </w:rPr>
        <w:t>十四五时期发展目标：</w:t>
      </w:r>
      <w:r>
        <w:rPr>
          <w:rFonts w:hint="eastAsia" w:ascii="仿宋_GB2312" w:hAnsi="仿宋" w:eastAsia="仿宋_GB2312"/>
          <w:color w:val="000000" w:themeColor="text1"/>
          <w:sz w:val="32"/>
          <w:szCs w:val="32"/>
          <w14:textFill>
            <w14:solidFill>
              <w14:schemeClr w14:val="tx1"/>
            </w14:solidFill>
          </w14:textFill>
        </w:rPr>
        <w:t>在学校党委的正确领导下，以新文科建设为目标，学院将进一步强化内涵发展、优化学科专业结构、提升师资水平、提高教育教学质量，努力将英语、日语专业建设成为国家一流本科专业。推进特色发展，争取将外国语言文学学科打造成省级应用特色学科。</w:t>
      </w:r>
      <w:r>
        <w:rPr>
          <w:rFonts w:ascii="仿宋_GB2312" w:hAnsi="仿宋" w:eastAsia="仿宋_GB2312" w:cstheme="minorBidi"/>
          <w:color w:val="000000" w:themeColor="text1"/>
          <w:kern w:val="2"/>
          <w:sz w:val="32"/>
          <w:szCs w:val="32"/>
          <w14:textFill>
            <w14:solidFill>
              <w14:schemeClr w14:val="tx1"/>
            </w14:solidFill>
          </w14:textFill>
        </w:rPr>
        <w:t>优化</w:t>
      </w:r>
      <w:r>
        <w:rPr>
          <w:rFonts w:hint="eastAsia" w:ascii="仿宋_GB2312" w:hAnsi="仿宋" w:eastAsia="仿宋_GB2312"/>
          <w:color w:val="000000" w:themeColor="text1"/>
          <w:sz w:val="32"/>
          <w:szCs w:val="32"/>
          <w14:textFill>
            <w14:solidFill>
              <w14:schemeClr w14:val="tx1"/>
            </w14:solidFill>
          </w14:textFill>
        </w:rPr>
        <w:t>科研</w:t>
      </w:r>
      <w:r>
        <w:rPr>
          <w:rFonts w:ascii="仿宋_GB2312" w:hAnsi="仿宋" w:eastAsia="仿宋_GB2312" w:cstheme="minorBidi"/>
          <w:color w:val="000000" w:themeColor="text1"/>
          <w:kern w:val="2"/>
          <w:sz w:val="32"/>
          <w:szCs w:val="32"/>
          <w14:textFill>
            <w14:solidFill>
              <w14:schemeClr w14:val="tx1"/>
            </w14:solidFill>
          </w14:textFill>
        </w:rPr>
        <w:t>团队</w:t>
      </w:r>
      <w:r>
        <w:rPr>
          <w:rFonts w:hint="eastAsia" w:ascii="仿宋_GB2312" w:hAnsi="仿宋" w:eastAsia="仿宋_GB2312"/>
          <w:color w:val="000000" w:themeColor="text1"/>
          <w:sz w:val="32"/>
          <w:szCs w:val="32"/>
          <w14:textFill>
            <w14:solidFill>
              <w14:schemeClr w14:val="tx1"/>
            </w14:solidFill>
          </w14:textFill>
        </w:rPr>
        <w:t>，努力做强湖湘文化对外交流传播的研究，持续增强社会服务能力。注重学术交流，逐年</w:t>
      </w:r>
      <w:r>
        <w:rPr>
          <w:rFonts w:hint="eastAsia" w:ascii="仿宋_GB2312" w:hAnsi="仿宋" w:eastAsia="仿宋_GB2312" w:cstheme="minorBidi"/>
          <w:color w:val="000000" w:themeColor="text1"/>
          <w:sz w:val="32"/>
          <w:szCs w:val="32"/>
          <w14:textFill>
            <w14:solidFill>
              <w14:schemeClr w14:val="tx1"/>
            </w14:solidFill>
          </w14:textFill>
        </w:rPr>
        <w:t>提高科研成果</w:t>
      </w:r>
      <w:r>
        <w:rPr>
          <w:rFonts w:hint="eastAsia" w:ascii="仿宋_GB2312" w:hAnsi="仿宋" w:eastAsia="仿宋_GB2312"/>
          <w:color w:val="000000" w:themeColor="text1"/>
          <w:sz w:val="32"/>
          <w:szCs w:val="32"/>
          <w14:textFill>
            <w14:solidFill>
              <w14:schemeClr w14:val="tx1"/>
            </w14:solidFill>
          </w14:textFill>
        </w:rPr>
        <w:t>的</w:t>
      </w:r>
      <w:r>
        <w:rPr>
          <w:rFonts w:hint="eastAsia" w:ascii="仿宋_GB2312" w:hAnsi="仿宋" w:eastAsia="仿宋_GB2312" w:cstheme="minorBidi"/>
          <w:color w:val="000000" w:themeColor="text1"/>
          <w:sz w:val="32"/>
          <w:szCs w:val="32"/>
          <w14:textFill>
            <w14:solidFill>
              <w14:schemeClr w14:val="tx1"/>
            </w14:solidFill>
          </w14:textFill>
        </w:rPr>
        <w:t>层次</w:t>
      </w:r>
      <w:r>
        <w:rPr>
          <w:rFonts w:hint="eastAsia" w:ascii="仿宋_GB2312" w:hAnsi="仿宋" w:eastAsia="仿宋_GB2312"/>
          <w:color w:val="000000" w:themeColor="text1"/>
          <w:sz w:val="32"/>
          <w:szCs w:val="32"/>
          <w14:textFill>
            <w14:solidFill>
              <w14:schemeClr w14:val="tx1"/>
            </w14:solidFill>
          </w14:textFill>
        </w:rPr>
        <w:t>和数量。</w:t>
      </w:r>
      <w:r>
        <w:rPr>
          <w:rFonts w:hint="eastAsia" w:ascii="仿宋_GB2312" w:hAnsi="仿宋" w:eastAsia="仿宋_GB2312" w:cstheme="minorBidi"/>
          <w:color w:val="000000" w:themeColor="text1"/>
          <w:sz w:val="32"/>
          <w:szCs w:val="32"/>
          <w14:textFill>
            <w14:solidFill>
              <w14:schemeClr w14:val="tx1"/>
            </w14:solidFill>
          </w14:textFill>
        </w:rPr>
        <w:t>加快国际交流与合作，提升师生国际视野</w:t>
      </w:r>
      <w:r>
        <w:rPr>
          <w:rFonts w:hint="eastAsia" w:ascii="仿宋_GB2312" w:hAnsi="仿宋" w:eastAsia="仿宋_GB2312"/>
          <w:color w:val="000000" w:themeColor="text1"/>
          <w:sz w:val="32"/>
          <w:szCs w:val="32"/>
          <w14:textFill>
            <w14:solidFill>
              <w14:schemeClr w14:val="tx1"/>
            </w14:solidFill>
          </w14:textFill>
        </w:rPr>
        <w:t>。积极探索人才培养新模式，培养全面发展人才，加强对学生创新创业、科学研究、学科竞赛、实习实训等活动的指导，显著提升学生素质和服务社会发展的能力，毕业生就业率居于全校前列。</w:t>
      </w:r>
    </w:p>
    <w:p>
      <w:pPr>
        <w:ind w:firstLine="643" w:firstLineChars="200"/>
        <w:jc w:val="both"/>
        <w:rPr>
          <w:rFonts w:hint="eastAsia" w:ascii="仿宋_GB2312" w:hAnsi="仿宋" w:eastAsia="仿宋_GB2312"/>
          <w:b/>
          <w:bCs/>
          <w:color w:val="000000" w:themeColor="text1"/>
          <w:sz w:val="32"/>
          <w:szCs w:val="32"/>
          <w:lang w:eastAsia="zh-CN"/>
          <w14:textFill>
            <w14:solidFill>
              <w14:schemeClr w14:val="tx1"/>
            </w14:solidFill>
          </w14:textFill>
        </w:rPr>
      </w:pPr>
      <w:r>
        <w:rPr>
          <w:rFonts w:hint="eastAsia" w:ascii="仿宋_GB2312" w:hAnsi="仿宋" w:eastAsia="仿宋_GB2312"/>
          <w:b/>
          <w:bCs/>
          <w:color w:val="000000" w:themeColor="text1"/>
          <w:sz w:val="32"/>
          <w:szCs w:val="32"/>
          <w14:textFill>
            <w14:solidFill>
              <w14:schemeClr w14:val="tx1"/>
            </w14:solidFill>
          </w14:textFill>
        </w:rPr>
        <w:t>具体目标</w:t>
      </w:r>
      <w:r>
        <w:rPr>
          <w:rFonts w:hint="eastAsia" w:ascii="仿宋_GB2312" w:hAnsi="仿宋" w:eastAsia="仿宋_GB2312"/>
          <w:b/>
          <w:bCs/>
          <w:color w:val="000000" w:themeColor="text1"/>
          <w:sz w:val="32"/>
          <w:szCs w:val="32"/>
          <w:lang w:eastAsia="zh-CN"/>
          <w14:textFill>
            <w14:solidFill>
              <w14:schemeClr w14:val="tx1"/>
            </w14:solidFill>
          </w14:textFill>
        </w:rPr>
        <w:t>：</w:t>
      </w:r>
    </w:p>
    <w:p>
      <w:pPr>
        <w:ind w:firstLine="643" w:firstLineChars="200"/>
        <w:jc w:val="both"/>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b/>
          <w:bCs/>
          <w:color w:val="000000" w:themeColor="text1"/>
          <w:sz w:val="32"/>
          <w:szCs w:val="32"/>
          <w14:textFill>
            <w14:solidFill>
              <w14:schemeClr w14:val="tx1"/>
            </w14:solidFill>
          </w14:textFill>
        </w:rPr>
        <w:t>——师资队伍建设再迈新台阶。</w:t>
      </w:r>
      <w:r>
        <w:rPr>
          <w:rFonts w:hint="eastAsia" w:ascii="仿宋_GB2312" w:hAnsi="仿宋" w:eastAsia="仿宋_GB2312"/>
          <w:color w:val="000000" w:themeColor="text1"/>
          <w:sz w:val="32"/>
          <w:szCs w:val="32"/>
          <w14:textFill>
            <w14:solidFill>
              <w14:schemeClr w14:val="tx1"/>
            </w14:solidFill>
          </w14:textFill>
        </w:rPr>
        <w:t>到202</w:t>
      </w:r>
      <w:r>
        <w:rPr>
          <w:rFonts w:ascii="仿宋_GB2312" w:hAnsi="仿宋" w:eastAsia="仿宋_GB2312"/>
          <w:color w:val="000000" w:themeColor="text1"/>
          <w:sz w:val="32"/>
          <w:szCs w:val="32"/>
          <w14:textFill>
            <w14:solidFill>
              <w14:schemeClr w14:val="tx1"/>
            </w14:solidFill>
          </w14:textFill>
        </w:rPr>
        <w:t>5</w:t>
      </w:r>
      <w:r>
        <w:rPr>
          <w:rFonts w:hint="eastAsia" w:ascii="仿宋_GB2312" w:hAnsi="仿宋" w:eastAsia="仿宋_GB2312"/>
          <w:color w:val="000000" w:themeColor="text1"/>
          <w:sz w:val="32"/>
          <w:szCs w:val="32"/>
          <w14:textFill>
            <w14:solidFill>
              <w14:schemeClr w14:val="tx1"/>
            </w14:solidFill>
          </w14:textFill>
        </w:rPr>
        <w:t>年，专任教师达到</w:t>
      </w:r>
      <w:r>
        <w:rPr>
          <w:rFonts w:ascii="仿宋_GB2312" w:hAnsi="仿宋" w:eastAsia="仿宋_GB2312"/>
          <w:color w:val="000000" w:themeColor="text1"/>
          <w:sz w:val="32"/>
          <w:szCs w:val="32"/>
          <w14:textFill>
            <w14:solidFill>
              <w14:schemeClr w14:val="tx1"/>
            </w14:solidFill>
          </w14:textFill>
        </w:rPr>
        <w:t>80</w:t>
      </w:r>
      <w:r>
        <w:rPr>
          <w:rFonts w:hint="eastAsia" w:ascii="仿宋_GB2312" w:hAnsi="仿宋" w:eastAsia="仿宋_GB2312"/>
          <w:color w:val="000000" w:themeColor="text1"/>
          <w:sz w:val="32"/>
          <w:szCs w:val="32"/>
          <w14:textFill>
            <w14:solidFill>
              <w14:schemeClr w14:val="tx1"/>
            </w14:solidFill>
          </w14:textFill>
        </w:rPr>
        <w:t>人，其中博士、硕士分别达到</w:t>
      </w:r>
      <w:r>
        <w:rPr>
          <w:rFonts w:ascii="仿宋_GB2312" w:hAnsi="仿宋" w:eastAsia="仿宋_GB2312"/>
          <w:color w:val="000000" w:themeColor="text1"/>
          <w:sz w:val="32"/>
          <w:szCs w:val="32"/>
          <w14:textFill>
            <w14:solidFill>
              <w14:schemeClr w14:val="tx1"/>
            </w14:solidFill>
          </w14:textFill>
        </w:rPr>
        <w:t>25</w:t>
      </w:r>
      <w:r>
        <w:rPr>
          <w:rFonts w:hint="eastAsia" w:ascii="仿宋_GB2312" w:hAnsi="仿宋" w:eastAsia="仿宋_GB2312"/>
          <w:color w:val="000000" w:themeColor="text1"/>
          <w:sz w:val="32"/>
          <w:szCs w:val="32"/>
          <w14:textFill>
            <w14:solidFill>
              <w14:schemeClr w14:val="tx1"/>
            </w14:solidFill>
          </w14:textFill>
        </w:rPr>
        <w:t>人和</w:t>
      </w:r>
      <w:r>
        <w:rPr>
          <w:rFonts w:ascii="仿宋_GB2312" w:hAnsi="仿宋" w:eastAsia="仿宋_GB2312"/>
          <w:color w:val="000000" w:themeColor="text1"/>
          <w:sz w:val="32"/>
          <w:szCs w:val="32"/>
          <w14:textFill>
            <w14:solidFill>
              <w14:schemeClr w14:val="tx1"/>
            </w14:solidFill>
          </w14:textFill>
        </w:rPr>
        <w:t>55</w:t>
      </w:r>
      <w:r>
        <w:rPr>
          <w:rFonts w:hint="eastAsia" w:ascii="仿宋_GB2312" w:hAnsi="仿宋" w:eastAsia="仿宋_GB2312"/>
          <w:color w:val="000000" w:themeColor="text1"/>
          <w:sz w:val="32"/>
          <w:szCs w:val="32"/>
          <w14:textFill>
            <w14:solidFill>
              <w14:schemeClr w14:val="tx1"/>
            </w14:solidFill>
          </w14:textFill>
        </w:rPr>
        <w:t>人。职称结构进一步优化，高、中、初职称分别占专任教师总数</w:t>
      </w:r>
      <w:r>
        <w:rPr>
          <w:rFonts w:ascii="仿宋_GB2312" w:hAnsi="仿宋" w:eastAsia="仿宋_GB2312"/>
          <w:color w:val="000000" w:themeColor="text1"/>
          <w:sz w:val="32"/>
          <w:szCs w:val="32"/>
          <w14:textFill>
            <w14:solidFill>
              <w14:schemeClr w14:val="tx1"/>
            </w14:solidFill>
          </w14:textFill>
        </w:rPr>
        <w:t>58</w:t>
      </w:r>
      <w:r>
        <w:rPr>
          <w:rFonts w:hint="eastAsia" w:ascii="仿宋_GB2312" w:hAnsi="仿宋" w:eastAsia="仿宋_GB2312"/>
          <w:color w:val="000000" w:themeColor="text1"/>
          <w:sz w:val="32"/>
          <w:szCs w:val="32"/>
          <w14:textFill>
            <w14:solidFill>
              <w14:schemeClr w14:val="tx1"/>
            </w14:solidFill>
          </w14:textFill>
        </w:rPr>
        <w:t>%、</w:t>
      </w:r>
      <w:r>
        <w:rPr>
          <w:rFonts w:ascii="仿宋_GB2312" w:hAnsi="仿宋" w:eastAsia="仿宋_GB2312"/>
          <w:color w:val="000000" w:themeColor="text1"/>
          <w:sz w:val="32"/>
          <w:szCs w:val="32"/>
          <w14:textFill>
            <w14:solidFill>
              <w14:schemeClr w14:val="tx1"/>
            </w14:solidFill>
          </w14:textFill>
        </w:rPr>
        <w:t>32%</w:t>
      </w:r>
      <w:r>
        <w:rPr>
          <w:rFonts w:hint="eastAsia" w:ascii="仿宋_GB2312" w:hAnsi="仿宋" w:eastAsia="仿宋_GB2312"/>
          <w:color w:val="000000" w:themeColor="text1"/>
          <w:sz w:val="32"/>
          <w:szCs w:val="32"/>
          <w14:textFill>
            <w14:solidFill>
              <w14:schemeClr w14:val="tx1"/>
            </w14:solidFill>
          </w14:textFill>
        </w:rPr>
        <w:t>、</w:t>
      </w:r>
      <w:r>
        <w:rPr>
          <w:rFonts w:ascii="仿宋_GB2312" w:hAnsi="仿宋" w:eastAsia="仿宋_GB2312"/>
          <w:color w:val="000000" w:themeColor="text1"/>
          <w:sz w:val="32"/>
          <w:szCs w:val="32"/>
          <w14:textFill>
            <w14:solidFill>
              <w14:schemeClr w14:val="tx1"/>
            </w14:solidFill>
          </w14:textFill>
        </w:rPr>
        <w:t>1</w:t>
      </w:r>
      <w:r>
        <w:rPr>
          <w:rFonts w:hint="eastAsia" w:ascii="仿宋_GB2312" w:hAnsi="仿宋" w:eastAsia="仿宋_GB2312"/>
          <w:color w:val="000000" w:themeColor="text1"/>
          <w:sz w:val="32"/>
          <w:szCs w:val="32"/>
          <w14:textFill>
            <w14:solidFill>
              <w14:schemeClr w14:val="tx1"/>
            </w14:solidFill>
          </w14:textFill>
        </w:rPr>
        <w:t>0%。引进博士1-2名，培育博士16-17名，同时继续引进名校硕士（商务英语方向）1-2名，每年新增校级及以校级</w:t>
      </w:r>
      <w:r>
        <w:rPr>
          <w:rFonts w:hint="eastAsia" w:ascii="仿宋_GB2312" w:hAnsi="仿宋" w:eastAsia="仿宋_GB2312"/>
          <w:color w:val="000000" w:themeColor="text1"/>
          <w:sz w:val="32"/>
          <w:szCs w:val="32"/>
          <w:lang w:eastAsia="zh-CN"/>
          <w14:textFill>
            <w14:solidFill>
              <w14:schemeClr w14:val="tx1"/>
            </w14:solidFill>
          </w14:textFill>
        </w:rPr>
        <w:t>以上</w:t>
      </w:r>
      <w:r>
        <w:rPr>
          <w:rFonts w:hint="eastAsia" w:ascii="仿宋_GB2312" w:hAnsi="仿宋" w:eastAsia="仿宋_GB2312"/>
          <w:color w:val="000000" w:themeColor="text1"/>
          <w:sz w:val="32"/>
          <w:szCs w:val="32"/>
          <w14:textFill>
            <w14:solidFill>
              <w14:schemeClr w14:val="tx1"/>
            </w14:solidFill>
          </w14:textFill>
        </w:rPr>
        <w:t>学术骨干或教学名师1人。加强双师双能型教师培养，双师双能型教师比例达到</w:t>
      </w:r>
      <w:r>
        <w:rPr>
          <w:rFonts w:ascii="仿宋_GB2312" w:hAnsi="仿宋" w:eastAsia="仿宋_GB2312"/>
          <w:color w:val="000000" w:themeColor="text1"/>
          <w:sz w:val="32"/>
          <w:szCs w:val="32"/>
          <w14:textFill>
            <w14:solidFill>
              <w14:schemeClr w14:val="tx1"/>
            </w14:solidFill>
          </w14:textFill>
        </w:rPr>
        <w:t>15</w:t>
      </w:r>
      <w:r>
        <w:rPr>
          <w:rFonts w:hint="eastAsia" w:ascii="仿宋_GB2312" w:hAnsi="仿宋" w:eastAsia="仿宋_GB2312"/>
          <w:color w:val="000000" w:themeColor="text1"/>
          <w:sz w:val="32"/>
          <w:szCs w:val="32"/>
          <w14:textFill>
            <w14:solidFill>
              <w14:schemeClr w14:val="tx1"/>
            </w14:solidFill>
          </w14:textFill>
        </w:rPr>
        <w:t>%以上。</w:t>
      </w:r>
    </w:p>
    <w:p>
      <w:pPr>
        <w:ind w:firstLine="643" w:firstLineChars="200"/>
        <w:jc w:val="both"/>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b/>
          <w:bCs/>
          <w:color w:val="000000" w:themeColor="text1"/>
          <w:sz w:val="32"/>
          <w:szCs w:val="32"/>
          <w14:textFill>
            <w14:solidFill>
              <w14:schemeClr w14:val="tx1"/>
            </w14:solidFill>
          </w14:textFill>
        </w:rPr>
        <w:t>——课程建设与教研教改再获新突破。</w:t>
      </w:r>
      <w:r>
        <w:rPr>
          <w:rFonts w:hint="eastAsia" w:ascii="仿宋_GB2312" w:hAnsi="仿宋" w:eastAsia="仿宋_GB2312"/>
          <w:color w:val="000000" w:themeColor="text1"/>
          <w:sz w:val="32"/>
          <w:szCs w:val="32"/>
          <w14:textFill>
            <w14:solidFill>
              <w14:schemeClr w14:val="tx1"/>
            </w14:solidFill>
          </w14:textFill>
        </w:rPr>
        <w:t>不断深化教学改革，完善教学方案，改革课程体系，突出教学特色，组建课程思政教学团队3-5个，争取建成国家级一流本科课程1</w:t>
      </w:r>
      <w:r>
        <w:rPr>
          <w:rFonts w:ascii="仿宋_GB2312" w:hAnsi="仿宋" w:eastAsia="仿宋_GB2312"/>
          <w:color w:val="000000" w:themeColor="text1"/>
          <w:sz w:val="32"/>
          <w:szCs w:val="32"/>
          <w14:textFill>
            <w14:solidFill>
              <w14:schemeClr w14:val="tx1"/>
            </w14:solidFill>
          </w14:textFill>
        </w:rPr>
        <w:t>-2</w:t>
      </w:r>
      <w:r>
        <w:rPr>
          <w:rFonts w:hint="eastAsia" w:ascii="仿宋_GB2312" w:hAnsi="仿宋" w:eastAsia="仿宋_GB2312"/>
          <w:color w:val="000000" w:themeColor="text1"/>
          <w:sz w:val="32"/>
          <w:szCs w:val="32"/>
          <w14:textFill>
            <w14:solidFill>
              <w14:schemeClr w14:val="tx1"/>
            </w14:solidFill>
          </w14:textFill>
        </w:rPr>
        <w:t>门，省级一流本科课程</w:t>
      </w:r>
      <w:r>
        <w:rPr>
          <w:rFonts w:ascii="仿宋_GB2312" w:hAnsi="仿宋" w:eastAsia="仿宋_GB2312"/>
          <w:color w:val="000000" w:themeColor="text1"/>
          <w:sz w:val="32"/>
          <w:szCs w:val="32"/>
          <w14:textFill>
            <w14:solidFill>
              <w14:schemeClr w14:val="tx1"/>
            </w14:solidFill>
          </w14:textFill>
        </w:rPr>
        <w:t>2-3</w:t>
      </w:r>
      <w:r>
        <w:rPr>
          <w:rFonts w:hint="eastAsia" w:ascii="仿宋_GB2312" w:hAnsi="仿宋" w:eastAsia="仿宋_GB2312"/>
          <w:color w:val="000000" w:themeColor="text1"/>
          <w:sz w:val="32"/>
          <w:szCs w:val="32"/>
          <w14:textFill>
            <w14:solidFill>
              <w14:schemeClr w14:val="tx1"/>
            </w14:solidFill>
          </w14:textFill>
        </w:rPr>
        <w:t>门，校级一流本科课程</w:t>
      </w:r>
      <w:r>
        <w:rPr>
          <w:rFonts w:ascii="仿宋_GB2312" w:hAnsi="仿宋" w:eastAsia="仿宋_GB2312"/>
          <w:color w:val="000000" w:themeColor="text1"/>
          <w:sz w:val="32"/>
          <w:szCs w:val="32"/>
          <w14:textFill>
            <w14:solidFill>
              <w14:schemeClr w14:val="tx1"/>
            </w14:solidFill>
          </w14:textFill>
        </w:rPr>
        <w:t>1-2</w:t>
      </w:r>
      <w:r>
        <w:rPr>
          <w:rFonts w:hint="eastAsia" w:ascii="仿宋_GB2312" w:hAnsi="仿宋" w:eastAsia="仿宋_GB2312"/>
          <w:color w:val="000000" w:themeColor="text1"/>
          <w:sz w:val="32"/>
          <w:szCs w:val="32"/>
          <w14:textFill>
            <w14:solidFill>
              <w14:schemeClr w14:val="tx1"/>
            </w14:solidFill>
          </w14:textFill>
        </w:rPr>
        <w:t>门。力争获省级以上</w:t>
      </w:r>
      <w:r>
        <w:rPr>
          <w:rFonts w:ascii="仿宋_GB2312" w:hAnsi="仿宋" w:eastAsia="仿宋_GB2312"/>
          <w:color w:val="000000" w:themeColor="text1"/>
          <w:sz w:val="32"/>
          <w:szCs w:val="32"/>
          <w14:textFill>
            <w14:solidFill>
              <w14:schemeClr w14:val="tx1"/>
            </w14:solidFill>
          </w14:textFill>
        </w:rPr>
        <w:t>教研教改项目</w:t>
      </w:r>
      <w:r>
        <w:rPr>
          <w:rFonts w:hint="eastAsia" w:ascii="仿宋_GB2312" w:hAnsi="仿宋" w:eastAsia="仿宋_GB2312"/>
          <w:color w:val="000000" w:themeColor="text1"/>
          <w:sz w:val="32"/>
          <w:szCs w:val="32"/>
          <w14:textFill>
            <w14:solidFill>
              <w14:schemeClr w14:val="tx1"/>
            </w14:solidFill>
          </w14:textFill>
        </w:rPr>
        <w:t>不少于</w:t>
      </w:r>
      <w:r>
        <w:rPr>
          <w:rFonts w:ascii="仿宋_GB2312" w:hAnsi="仿宋" w:eastAsia="仿宋_GB2312"/>
          <w:color w:val="000000" w:themeColor="text1"/>
          <w:sz w:val="32"/>
          <w:szCs w:val="32"/>
          <w14:textFill>
            <w14:solidFill>
              <w14:schemeClr w14:val="tx1"/>
            </w14:solidFill>
          </w14:textFill>
        </w:rPr>
        <w:t>10</w:t>
      </w:r>
      <w:r>
        <w:rPr>
          <w:rFonts w:hint="eastAsia" w:ascii="仿宋_GB2312" w:hAnsi="仿宋" w:eastAsia="仿宋_GB2312"/>
          <w:color w:val="000000" w:themeColor="text1"/>
          <w:sz w:val="32"/>
          <w:szCs w:val="32"/>
          <w14:textFill>
            <w14:solidFill>
              <w14:schemeClr w14:val="tx1"/>
            </w14:solidFill>
          </w14:textFill>
        </w:rPr>
        <w:t>项，省级</w:t>
      </w:r>
      <w:r>
        <w:rPr>
          <w:rFonts w:ascii="仿宋_GB2312" w:hAnsi="仿宋" w:eastAsia="仿宋_GB2312"/>
          <w:color w:val="000000" w:themeColor="text1"/>
          <w:sz w:val="32"/>
          <w:szCs w:val="32"/>
          <w14:textFill>
            <w14:solidFill>
              <w14:schemeClr w14:val="tx1"/>
            </w14:solidFill>
          </w14:textFill>
        </w:rPr>
        <w:t>教学成果奖</w:t>
      </w:r>
      <w:r>
        <w:rPr>
          <w:rFonts w:hint="eastAsia" w:ascii="仿宋_GB2312" w:hAnsi="仿宋" w:eastAsia="仿宋_GB2312"/>
          <w:color w:val="000000" w:themeColor="text1"/>
          <w:sz w:val="32"/>
          <w:szCs w:val="32"/>
          <w14:textFill>
            <w14:solidFill>
              <w14:schemeClr w14:val="tx1"/>
            </w14:solidFill>
          </w14:textFill>
        </w:rPr>
        <w:t>1</w:t>
      </w:r>
      <w:r>
        <w:rPr>
          <w:rFonts w:ascii="仿宋_GB2312" w:hAnsi="仿宋" w:eastAsia="仿宋_GB2312"/>
          <w:color w:val="000000" w:themeColor="text1"/>
          <w:sz w:val="32"/>
          <w:szCs w:val="32"/>
          <w14:textFill>
            <w14:solidFill>
              <w14:schemeClr w14:val="tx1"/>
            </w14:solidFill>
          </w14:textFill>
        </w:rPr>
        <w:t>-2</w:t>
      </w:r>
      <w:r>
        <w:rPr>
          <w:rFonts w:hint="eastAsia" w:ascii="仿宋_GB2312" w:hAnsi="仿宋" w:eastAsia="仿宋_GB2312"/>
          <w:color w:val="000000" w:themeColor="text1"/>
          <w:sz w:val="32"/>
          <w:szCs w:val="32"/>
          <w14:textFill>
            <w14:solidFill>
              <w14:schemeClr w14:val="tx1"/>
            </w14:solidFill>
          </w14:textFill>
        </w:rPr>
        <w:t>项，校级教学成果奖不少于</w:t>
      </w:r>
      <w:r>
        <w:rPr>
          <w:rFonts w:ascii="仿宋_GB2312" w:hAnsi="仿宋" w:eastAsia="仿宋_GB2312"/>
          <w:color w:val="000000" w:themeColor="text1"/>
          <w:sz w:val="32"/>
          <w:szCs w:val="32"/>
          <w14:textFill>
            <w14:solidFill>
              <w14:schemeClr w14:val="tx1"/>
            </w14:solidFill>
          </w14:textFill>
        </w:rPr>
        <w:t>5</w:t>
      </w:r>
      <w:r>
        <w:rPr>
          <w:rFonts w:hint="eastAsia" w:ascii="仿宋_GB2312" w:hAnsi="仿宋" w:eastAsia="仿宋_GB2312"/>
          <w:color w:val="000000" w:themeColor="text1"/>
          <w:sz w:val="32"/>
          <w:szCs w:val="32"/>
          <w14:textFill>
            <w14:solidFill>
              <w14:schemeClr w14:val="tx1"/>
            </w14:solidFill>
          </w14:textFill>
        </w:rPr>
        <w:t>项，各级各类教学比赛获奖不少于</w:t>
      </w:r>
      <w:r>
        <w:rPr>
          <w:rFonts w:ascii="仿宋_GB2312" w:hAnsi="仿宋" w:eastAsia="仿宋_GB2312"/>
          <w:color w:val="000000" w:themeColor="text1"/>
          <w:sz w:val="32"/>
          <w:szCs w:val="32"/>
          <w14:textFill>
            <w14:solidFill>
              <w14:schemeClr w14:val="tx1"/>
            </w14:solidFill>
          </w14:textFill>
        </w:rPr>
        <w:t>15</w:t>
      </w:r>
      <w:r>
        <w:rPr>
          <w:rFonts w:hint="eastAsia" w:ascii="仿宋_GB2312" w:hAnsi="仿宋" w:eastAsia="仿宋_GB2312"/>
          <w:color w:val="000000" w:themeColor="text1"/>
          <w:sz w:val="32"/>
          <w:szCs w:val="32"/>
          <w14:textFill>
            <w14:solidFill>
              <w14:schemeClr w14:val="tx1"/>
            </w14:solidFill>
          </w14:textFill>
        </w:rPr>
        <w:t>项，发表教改论文不少于</w:t>
      </w:r>
      <w:r>
        <w:rPr>
          <w:rFonts w:ascii="仿宋_GB2312" w:hAnsi="仿宋" w:eastAsia="仿宋_GB2312"/>
          <w:color w:val="000000" w:themeColor="text1"/>
          <w:sz w:val="32"/>
          <w:szCs w:val="32"/>
          <w14:textFill>
            <w14:solidFill>
              <w14:schemeClr w14:val="tx1"/>
            </w14:solidFill>
          </w14:textFill>
        </w:rPr>
        <w:t>75</w:t>
      </w:r>
      <w:r>
        <w:rPr>
          <w:rFonts w:hint="eastAsia" w:ascii="仿宋_GB2312" w:hAnsi="仿宋" w:eastAsia="仿宋_GB2312"/>
          <w:color w:val="000000" w:themeColor="text1"/>
          <w:sz w:val="32"/>
          <w:szCs w:val="32"/>
          <w14:textFill>
            <w14:solidFill>
              <w14:schemeClr w14:val="tx1"/>
            </w14:solidFill>
          </w14:textFill>
        </w:rPr>
        <w:t>篇。</w:t>
      </w:r>
    </w:p>
    <w:p>
      <w:pPr>
        <w:ind w:firstLine="643" w:firstLineChars="200"/>
        <w:jc w:val="both"/>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b/>
          <w:bCs/>
          <w:color w:val="000000" w:themeColor="text1"/>
          <w:sz w:val="32"/>
          <w:szCs w:val="32"/>
          <w14:textFill>
            <w14:solidFill>
              <w14:schemeClr w14:val="tx1"/>
            </w14:solidFill>
          </w14:textFill>
        </w:rPr>
        <w:t>——专业建设再添新进展。</w:t>
      </w:r>
      <w:r>
        <w:rPr>
          <w:rFonts w:hint="eastAsia" w:ascii="仿宋_GB2312" w:hAnsi="仿宋" w:eastAsia="仿宋_GB2312"/>
          <w:color w:val="000000" w:themeColor="text1"/>
          <w:sz w:val="32"/>
          <w:szCs w:val="32"/>
          <w14:textFill>
            <w14:solidFill>
              <w14:schemeClr w14:val="tx1"/>
            </w14:solidFill>
          </w14:textFill>
        </w:rPr>
        <w:t>强化专业内涵建设，计划2</w:t>
      </w:r>
      <w:r>
        <w:rPr>
          <w:rFonts w:ascii="仿宋_GB2312" w:hAnsi="仿宋" w:eastAsia="仿宋_GB2312"/>
          <w:color w:val="000000" w:themeColor="text1"/>
          <w:sz w:val="32"/>
          <w:szCs w:val="32"/>
          <w14:textFill>
            <w14:solidFill>
              <w14:schemeClr w14:val="tx1"/>
            </w14:solidFill>
          </w14:textFill>
        </w:rPr>
        <w:t>021</w:t>
      </w:r>
      <w:r>
        <w:rPr>
          <w:rFonts w:hint="eastAsia" w:ascii="仿宋_GB2312" w:hAnsi="仿宋" w:eastAsia="仿宋_GB2312"/>
          <w:color w:val="000000" w:themeColor="text1"/>
          <w:sz w:val="32"/>
          <w:szCs w:val="32"/>
          <w14:textFill>
            <w14:solidFill>
              <w14:schemeClr w14:val="tx1"/>
            </w14:solidFill>
          </w14:textFill>
        </w:rPr>
        <w:t>年英语专业获批国家级一流本科专业建设点、2</w:t>
      </w:r>
      <w:r>
        <w:rPr>
          <w:rFonts w:ascii="仿宋_GB2312" w:hAnsi="仿宋" w:eastAsia="仿宋_GB2312"/>
          <w:color w:val="000000" w:themeColor="text1"/>
          <w:sz w:val="32"/>
          <w:szCs w:val="32"/>
          <w14:textFill>
            <w14:solidFill>
              <w14:schemeClr w14:val="tx1"/>
            </w14:solidFill>
          </w14:textFill>
        </w:rPr>
        <w:t>022</w:t>
      </w:r>
      <w:r>
        <w:rPr>
          <w:rFonts w:hint="eastAsia" w:ascii="仿宋_GB2312" w:hAnsi="仿宋" w:eastAsia="仿宋_GB2312"/>
          <w:color w:val="000000" w:themeColor="text1"/>
          <w:sz w:val="32"/>
          <w:szCs w:val="32"/>
          <w14:textFill>
            <w14:solidFill>
              <w14:schemeClr w14:val="tx1"/>
            </w14:solidFill>
          </w14:textFill>
        </w:rPr>
        <w:t>年日语专业获批国家级一流本科专业建设点，提升英语、日语专业在省内外的影响力。2</w:t>
      </w:r>
      <w:r>
        <w:rPr>
          <w:rFonts w:ascii="仿宋_GB2312" w:hAnsi="仿宋" w:eastAsia="仿宋_GB2312"/>
          <w:color w:val="000000" w:themeColor="text1"/>
          <w:sz w:val="32"/>
          <w:szCs w:val="32"/>
          <w14:textFill>
            <w14:solidFill>
              <w14:schemeClr w14:val="tx1"/>
            </w14:solidFill>
          </w14:textFill>
        </w:rPr>
        <w:t>023</w:t>
      </w:r>
      <w:r>
        <w:rPr>
          <w:rFonts w:hint="eastAsia" w:ascii="仿宋_GB2312" w:hAnsi="仿宋" w:eastAsia="仿宋_GB2312"/>
          <w:color w:val="000000" w:themeColor="text1"/>
          <w:sz w:val="32"/>
          <w:szCs w:val="32"/>
          <w14:textFill>
            <w14:solidFill>
              <w14:schemeClr w14:val="tx1"/>
            </w14:solidFill>
          </w14:textFill>
        </w:rPr>
        <w:t>年，英语专业顺利通过师范类专业认证。</w:t>
      </w:r>
    </w:p>
    <w:p>
      <w:pPr>
        <w:ind w:firstLine="643" w:firstLineChars="200"/>
        <w:jc w:val="both"/>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b/>
          <w:bCs/>
          <w:color w:val="000000" w:themeColor="text1"/>
          <w:sz w:val="32"/>
          <w:szCs w:val="32"/>
          <w14:textFill>
            <w14:solidFill>
              <w14:schemeClr w14:val="tx1"/>
            </w14:solidFill>
          </w14:textFill>
        </w:rPr>
        <w:t>——实践教学与实验室建设再现新面貌。</w:t>
      </w:r>
      <w:r>
        <w:rPr>
          <w:rFonts w:hint="eastAsia" w:ascii="仿宋_GB2312" w:hAnsi="仿宋" w:eastAsia="仿宋_GB2312"/>
          <w:color w:val="000000" w:themeColor="text1"/>
          <w:sz w:val="32"/>
          <w:szCs w:val="32"/>
          <w14:textFill>
            <w14:solidFill>
              <w14:schemeClr w14:val="tx1"/>
            </w14:solidFill>
          </w14:textFill>
        </w:rPr>
        <w:t>新建“云计算智慧语言实训中心”，提质改造老旧语言实验室，完善相关实验室及其配套设施，加大实验室的开放力度，充分提高实验室的利用率。稳定现有的实习实践基地基础上，每年新增</w:t>
      </w:r>
      <w:r>
        <w:rPr>
          <w:rFonts w:ascii="仿宋_GB2312" w:hAnsi="仿宋" w:eastAsia="仿宋_GB2312"/>
          <w:color w:val="000000" w:themeColor="text1"/>
          <w:sz w:val="32"/>
          <w:szCs w:val="32"/>
          <w14:textFill>
            <w14:solidFill>
              <w14:schemeClr w14:val="tx1"/>
            </w14:solidFill>
          </w14:textFill>
        </w:rPr>
        <w:t>1-2</w:t>
      </w:r>
      <w:r>
        <w:rPr>
          <w:rFonts w:hint="eastAsia" w:ascii="仿宋_GB2312" w:hAnsi="仿宋" w:eastAsia="仿宋_GB2312"/>
          <w:color w:val="000000" w:themeColor="text1"/>
          <w:sz w:val="32"/>
          <w:szCs w:val="32"/>
          <w14:textFill>
            <w14:solidFill>
              <w14:schemeClr w14:val="tx1"/>
            </w14:solidFill>
          </w14:textFill>
        </w:rPr>
        <w:t>个校外实习实训基地。毕业生校外集中实习率达</w:t>
      </w:r>
      <w:r>
        <w:rPr>
          <w:rFonts w:ascii="仿宋_GB2312" w:hAnsi="仿宋" w:eastAsia="仿宋_GB2312"/>
          <w:color w:val="000000" w:themeColor="text1"/>
          <w:sz w:val="32"/>
          <w:szCs w:val="32"/>
          <w14:textFill>
            <w14:solidFill>
              <w14:schemeClr w14:val="tx1"/>
            </w14:solidFill>
          </w14:textFill>
        </w:rPr>
        <w:t>80</w:t>
      </w:r>
      <w:r>
        <w:rPr>
          <w:rFonts w:hint="eastAsia" w:ascii="仿宋_GB2312" w:hAnsi="仿宋" w:eastAsia="仿宋_GB2312"/>
          <w:color w:val="000000" w:themeColor="text1"/>
          <w:sz w:val="32"/>
          <w:szCs w:val="32"/>
          <w14:textFill>
            <w14:solidFill>
              <w14:schemeClr w14:val="tx1"/>
            </w14:solidFill>
          </w14:textFill>
        </w:rPr>
        <w:t>%以上。不断探索开发实践性课程，培养学生的综合素质。</w:t>
      </w:r>
    </w:p>
    <w:p>
      <w:pPr>
        <w:widowControl w:val="0"/>
        <w:ind w:firstLine="643" w:firstLineChars="200"/>
        <w:jc w:val="both"/>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b/>
          <w:bCs/>
          <w:color w:val="000000" w:themeColor="text1"/>
          <w:sz w:val="32"/>
          <w:szCs w:val="32"/>
          <w14:textFill>
            <w14:solidFill>
              <w14:schemeClr w14:val="tx1"/>
            </w14:solidFill>
          </w14:textFill>
        </w:rPr>
        <w:t>——人才培养再添新成效。</w:t>
      </w:r>
      <w:r>
        <w:rPr>
          <w:rFonts w:hint="eastAsia" w:ascii="仿宋_GB2312" w:hAnsi="仿宋" w:eastAsia="仿宋_GB2312"/>
          <w:color w:val="000000" w:themeColor="text1"/>
          <w:sz w:val="32"/>
          <w:szCs w:val="32"/>
          <w14:textFill>
            <w14:solidFill>
              <w14:schemeClr w14:val="tx1"/>
            </w14:solidFill>
          </w14:textFill>
        </w:rPr>
        <w:t>落实教育教学改革，夯实学生发展基础，强化专业实践能力培养，加强指导和服务，提高学生创新创业能力和综合素质，提升人才培养质量。学生参加省级及以上竞赛获奖总数不少于</w:t>
      </w:r>
      <w:r>
        <w:rPr>
          <w:rFonts w:ascii="仿宋_GB2312" w:hAnsi="仿宋" w:eastAsia="仿宋_GB2312"/>
          <w:color w:val="000000" w:themeColor="text1"/>
          <w:sz w:val="32"/>
          <w:szCs w:val="32"/>
          <w14:textFill>
            <w14:solidFill>
              <w14:schemeClr w14:val="tx1"/>
            </w14:solidFill>
          </w14:textFill>
        </w:rPr>
        <w:t>3</w:t>
      </w:r>
      <w:r>
        <w:rPr>
          <w:rFonts w:hint="eastAsia" w:ascii="仿宋_GB2312" w:hAnsi="仿宋" w:eastAsia="仿宋_GB2312"/>
          <w:color w:val="000000" w:themeColor="text1"/>
          <w:sz w:val="32"/>
          <w:szCs w:val="32"/>
          <w14:textFill>
            <w14:solidFill>
              <w14:schemeClr w14:val="tx1"/>
            </w14:solidFill>
          </w14:textFill>
        </w:rPr>
        <w:t>0项，力争获得省级一等奖2</w:t>
      </w:r>
      <w:r>
        <w:rPr>
          <w:rFonts w:ascii="仿宋_GB2312" w:hAnsi="仿宋" w:eastAsia="仿宋_GB2312"/>
          <w:color w:val="000000" w:themeColor="text1"/>
          <w:sz w:val="32"/>
          <w:szCs w:val="32"/>
          <w14:textFill>
            <w14:solidFill>
              <w14:schemeClr w14:val="tx1"/>
            </w14:solidFill>
          </w14:textFill>
        </w:rPr>
        <w:t>-3</w:t>
      </w:r>
      <w:r>
        <w:rPr>
          <w:rFonts w:hint="eastAsia" w:ascii="仿宋_GB2312" w:hAnsi="仿宋" w:eastAsia="仿宋_GB2312"/>
          <w:color w:val="000000" w:themeColor="text1"/>
          <w:sz w:val="32"/>
          <w:szCs w:val="32"/>
          <w14:textFill>
            <w14:solidFill>
              <w14:schemeClr w14:val="tx1"/>
            </w14:solidFill>
          </w14:textFill>
        </w:rPr>
        <w:t>项。学生立项省级及以上创新创业训练计划项目1</w:t>
      </w:r>
      <w:r>
        <w:rPr>
          <w:rFonts w:ascii="仿宋_GB2312" w:hAnsi="仿宋" w:eastAsia="仿宋_GB2312"/>
          <w:color w:val="000000" w:themeColor="text1"/>
          <w:sz w:val="32"/>
          <w:szCs w:val="32"/>
          <w14:textFill>
            <w14:solidFill>
              <w14:schemeClr w14:val="tx1"/>
            </w14:solidFill>
          </w14:textFill>
        </w:rPr>
        <w:t>0</w:t>
      </w:r>
      <w:r>
        <w:rPr>
          <w:rFonts w:hint="eastAsia" w:ascii="仿宋_GB2312" w:hAnsi="仿宋" w:eastAsia="仿宋_GB2312"/>
          <w:color w:val="000000" w:themeColor="text1"/>
          <w:sz w:val="32"/>
          <w:szCs w:val="32"/>
          <w14:textFill>
            <w14:solidFill>
              <w14:schemeClr w14:val="tx1"/>
            </w14:solidFill>
          </w14:textFill>
        </w:rPr>
        <w:t>-</w:t>
      </w:r>
      <w:r>
        <w:rPr>
          <w:rFonts w:ascii="仿宋_GB2312" w:hAnsi="仿宋" w:eastAsia="仿宋_GB2312"/>
          <w:color w:val="000000" w:themeColor="text1"/>
          <w:sz w:val="32"/>
          <w:szCs w:val="32"/>
          <w14:textFill>
            <w14:solidFill>
              <w14:schemeClr w14:val="tx1"/>
            </w14:solidFill>
          </w14:textFill>
        </w:rPr>
        <w:t>12</w:t>
      </w:r>
      <w:r>
        <w:rPr>
          <w:rFonts w:hint="eastAsia" w:ascii="仿宋_GB2312" w:hAnsi="仿宋" w:eastAsia="仿宋_GB2312"/>
          <w:color w:val="000000" w:themeColor="text1"/>
          <w:sz w:val="32"/>
          <w:szCs w:val="32"/>
          <w14:textFill>
            <w14:solidFill>
              <w14:schemeClr w14:val="tx1"/>
            </w14:solidFill>
          </w14:textFill>
        </w:rPr>
        <w:t>项，在省级及以上刊物公开发表论文每年不少于</w:t>
      </w:r>
      <w:r>
        <w:rPr>
          <w:rFonts w:ascii="仿宋_GB2312" w:hAnsi="仿宋" w:eastAsia="仿宋_GB2312"/>
          <w:color w:val="000000" w:themeColor="text1"/>
          <w:sz w:val="32"/>
          <w:szCs w:val="32"/>
          <w14:textFill>
            <w14:solidFill>
              <w14:schemeClr w14:val="tx1"/>
            </w14:solidFill>
          </w14:textFill>
        </w:rPr>
        <w:t>3</w:t>
      </w:r>
      <w:r>
        <w:rPr>
          <w:rFonts w:hint="eastAsia" w:ascii="仿宋_GB2312" w:hAnsi="仿宋" w:eastAsia="仿宋_GB2312"/>
          <w:color w:val="000000" w:themeColor="text1"/>
          <w:sz w:val="32"/>
          <w:szCs w:val="32"/>
          <w14:textFill>
            <w14:solidFill>
              <w14:schemeClr w14:val="tx1"/>
            </w14:solidFill>
          </w14:textFill>
        </w:rPr>
        <w:t>-</w:t>
      </w:r>
      <w:r>
        <w:rPr>
          <w:rFonts w:ascii="仿宋_GB2312" w:hAnsi="仿宋" w:eastAsia="仿宋_GB2312"/>
          <w:color w:val="000000" w:themeColor="text1"/>
          <w:sz w:val="32"/>
          <w:szCs w:val="32"/>
          <w14:textFill>
            <w14:solidFill>
              <w14:schemeClr w14:val="tx1"/>
            </w14:solidFill>
          </w14:textFill>
        </w:rPr>
        <w:t>4</w:t>
      </w:r>
      <w:r>
        <w:rPr>
          <w:rFonts w:hint="eastAsia" w:ascii="仿宋_GB2312" w:hAnsi="仿宋" w:eastAsia="仿宋_GB2312"/>
          <w:color w:val="000000" w:themeColor="text1"/>
          <w:sz w:val="32"/>
          <w:szCs w:val="32"/>
          <w14:textFill>
            <w14:solidFill>
              <w14:schemeClr w14:val="tx1"/>
            </w14:solidFill>
          </w14:textFill>
        </w:rPr>
        <w:t>篇。教师资格证考试通过率达到8</w:t>
      </w:r>
      <w:r>
        <w:rPr>
          <w:rFonts w:ascii="仿宋_GB2312" w:hAnsi="仿宋" w:eastAsia="仿宋_GB2312"/>
          <w:color w:val="000000" w:themeColor="text1"/>
          <w:sz w:val="32"/>
          <w:szCs w:val="32"/>
          <w14:textFill>
            <w14:solidFill>
              <w14:schemeClr w14:val="tx1"/>
            </w14:solidFill>
          </w14:textFill>
        </w:rPr>
        <w:t>0%</w:t>
      </w:r>
      <w:r>
        <w:rPr>
          <w:rFonts w:hint="eastAsia" w:ascii="仿宋_GB2312" w:hAnsi="仿宋" w:eastAsia="仿宋_GB2312"/>
          <w:color w:val="000000" w:themeColor="text1"/>
          <w:sz w:val="32"/>
          <w:szCs w:val="32"/>
          <w14:textFill>
            <w14:solidFill>
              <w14:schemeClr w14:val="tx1"/>
            </w14:solidFill>
          </w14:textFill>
        </w:rPr>
        <w:t>。</w:t>
      </w:r>
    </w:p>
    <w:p>
      <w:pPr>
        <w:ind w:firstLine="643" w:firstLineChars="200"/>
        <w:jc w:val="both"/>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b/>
          <w:bCs/>
          <w:color w:val="000000" w:themeColor="text1"/>
          <w:sz w:val="32"/>
          <w:szCs w:val="32"/>
          <w14:textFill>
            <w14:solidFill>
              <w14:schemeClr w14:val="tx1"/>
            </w14:solidFill>
          </w14:textFill>
        </w:rPr>
        <w:t>——学科建设再获新成绩。</w:t>
      </w:r>
      <w:r>
        <w:rPr>
          <w:rFonts w:ascii="仿宋_GB2312" w:hAnsi="仿宋" w:eastAsia="仿宋_GB2312"/>
          <w:color w:val="000000" w:themeColor="text1"/>
          <w:sz w:val="32"/>
          <w:szCs w:val="32"/>
          <w14:textFill>
            <w14:solidFill>
              <w14:schemeClr w14:val="tx1"/>
            </w14:solidFill>
          </w14:textFill>
        </w:rPr>
        <w:t>进一步巩固学科建设在学院发展中的龙头地位</w:t>
      </w:r>
      <w:r>
        <w:rPr>
          <w:rFonts w:hint="eastAsia" w:ascii="仿宋_GB2312" w:hAnsi="仿宋" w:eastAsia="仿宋_GB2312"/>
          <w:color w:val="000000" w:themeColor="text1"/>
          <w:sz w:val="32"/>
          <w:szCs w:val="32"/>
          <w14:textFill>
            <w14:solidFill>
              <w14:schemeClr w14:val="tx1"/>
            </w14:solidFill>
          </w14:textFill>
        </w:rPr>
        <w:t>，</w:t>
      </w:r>
      <w:r>
        <w:rPr>
          <w:rFonts w:ascii="仿宋_GB2312" w:hAnsi="仿宋" w:eastAsia="仿宋_GB2312"/>
          <w:color w:val="000000" w:themeColor="text1"/>
          <w:sz w:val="32"/>
          <w:szCs w:val="32"/>
          <w14:textFill>
            <w14:solidFill>
              <w14:schemeClr w14:val="tx1"/>
            </w14:solidFill>
          </w14:textFill>
        </w:rPr>
        <w:t>重视学科人才梯队建设</w:t>
      </w:r>
      <w:r>
        <w:rPr>
          <w:rFonts w:hint="eastAsia" w:ascii="仿宋_GB2312" w:hAnsi="仿宋" w:eastAsia="仿宋_GB2312"/>
          <w:color w:val="000000" w:themeColor="text1"/>
          <w:sz w:val="32"/>
          <w:szCs w:val="32"/>
          <w14:textFill>
            <w14:solidFill>
              <w14:schemeClr w14:val="tx1"/>
            </w14:solidFill>
          </w14:textFill>
        </w:rPr>
        <w:t>，构建互为支撑的学科方向群。20</w:t>
      </w:r>
      <w:r>
        <w:rPr>
          <w:rFonts w:ascii="仿宋_GB2312" w:hAnsi="仿宋" w:eastAsia="仿宋_GB2312"/>
          <w:color w:val="000000" w:themeColor="text1"/>
          <w:sz w:val="32"/>
          <w:szCs w:val="32"/>
          <w14:textFill>
            <w14:solidFill>
              <w14:schemeClr w14:val="tx1"/>
            </w14:solidFill>
          </w14:textFill>
        </w:rPr>
        <w:t>22</w:t>
      </w:r>
      <w:r>
        <w:rPr>
          <w:rFonts w:hint="eastAsia" w:ascii="仿宋_GB2312" w:hAnsi="仿宋" w:eastAsia="仿宋_GB2312"/>
          <w:color w:val="000000" w:themeColor="text1"/>
          <w:sz w:val="32"/>
          <w:szCs w:val="32"/>
          <w14:textFill>
            <w14:solidFill>
              <w14:schemeClr w14:val="tx1"/>
            </w14:solidFill>
          </w14:textFill>
        </w:rPr>
        <w:t>年力争通过省级外国语言文学应用特色学科评审。</w:t>
      </w:r>
    </w:p>
    <w:p>
      <w:pPr>
        <w:ind w:firstLine="643" w:firstLineChars="200"/>
        <w:jc w:val="both"/>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b/>
          <w:bCs/>
          <w:color w:val="000000" w:themeColor="text1"/>
          <w:sz w:val="32"/>
          <w:szCs w:val="32"/>
          <w14:textFill>
            <w14:solidFill>
              <w14:schemeClr w14:val="tx1"/>
            </w14:solidFill>
          </w14:textFill>
        </w:rPr>
        <w:t>——科研工作再达新水平。</w:t>
      </w:r>
      <w:r>
        <w:rPr>
          <w:rFonts w:hint="eastAsia" w:ascii="仿宋_GB2312" w:hAnsi="仿宋" w:eastAsia="仿宋_GB2312"/>
          <w:color w:val="000000" w:themeColor="text1"/>
          <w:sz w:val="32"/>
          <w:szCs w:val="32"/>
          <w14:textFill>
            <w14:solidFill>
              <w14:schemeClr w14:val="tx1"/>
            </w14:solidFill>
          </w14:textFill>
        </w:rPr>
        <w:t>打造1-2支高水平科研团队，申报湖湘文化对外交流传播研究基地为省社科研究基地。重视学术交流，拓宽科研人员的学术视野。争取国家级、省部级科研项目取得较大突破，立项数不少于</w:t>
      </w:r>
      <w:r>
        <w:rPr>
          <w:rFonts w:ascii="仿宋_GB2312" w:hAnsi="仿宋" w:eastAsia="仿宋_GB2312"/>
          <w:color w:val="000000" w:themeColor="text1"/>
          <w:sz w:val="32"/>
          <w:szCs w:val="32"/>
          <w14:textFill>
            <w14:solidFill>
              <w14:schemeClr w14:val="tx1"/>
            </w14:solidFill>
          </w14:textFill>
        </w:rPr>
        <w:t>25</w:t>
      </w:r>
      <w:r>
        <w:rPr>
          <w:rFonts w:hint="eastAsia" w:ascii="仿宋_GB2312" w:hAnsi="仿宋" w:eastAsia="仿宋_GB2312"/>
          <w:color w:val="000000" w:themeColor="text1"/>
          <w:sz w:val="32"/>
          <w:szCs w:val="32"/>
          <w14:textFill>
            <w14:solidFill>
              <w14:schemeClr w14:val="tx1"/>
            </w14:solidFill>
          </w14:textFill>
        </w:rPr>
        <w:t>项。发表科研论文不少于</w:t>
      </w:r>
      <w:r>
        <w:rPr>
          <w:rFonts w:ascii="仿宋_GB2312" w:hAnsi="仿宋" w:eastAsia="仿宋_GB2312"/>
          <w:color w:val="000000" w:themeColor="text1"/>
          <w:sz w:val="32"/>
          <w:szCs w:val="32"/>
          <w14:textFill>
            <w14:solidFill>
              <w14:schemeClr w14:val="tx1"/>
            </w14:solidFill>
          </w14:textFill>
        </w:rPr>
        <w:t>10</w:t>
      </w:r>
      <w:r>
        <w:rPr>
          <w:rFonts w:hint="eastAsia" w:ascii="仿宋_GB2312" w:hAnsi="仿宋" w:eastAsia="仿宋_GB2312"/>
          <w:color w:val="000000" w:themeColor="text1"/>
          <w:sz w:val="32"/>
          <w:szCs w:val="32"/>
          <w14:textFill>
            <w14:solidFill>
              <w14:schemeClr w14:val="tx1"/>
            </w14:solidFill>
          </w14:textFill>
        </w:rPr>
        <w:t>0篇，其中力争在SCI、SSCI、CSSCI等来源期刊发表高质量科研论文不少于20篇。出版著作不少于1</w:t>
      </w:r>
      <w:r>
        <w:rPr>
          <w:rFonts w:ascii="仿宋_GB2312" w:hAnsi="仿宋" w:eastAsia="仿宋_GB2312"/>
          <w:color w:val="000000" w:themeColor="text1"/>
          <w:sz w:val="32"/>
          <w:szCs w:val="32"/>
          <w14:textFill>
            <w14:solidFill>
              <w14:schemeClr w14:val="tx1"/>
            </w14:solidFill>
          </w14:textFill>
        </w:rPr>
        <w:t>5</w:t>
      </w:r>
      <w:r>
        <w:rPr>
          <w:rFonts w:hint="eastAsia" w:ascii="仿宋_GB2312" w:hAnsi="仿宋" w:eastAsia="仿宋_GB2312"/>
          <w:color w:val="000000" w:themeColor="text1"/>
          <w:sz w:val="32"/>
          <w:szCs w:val="32"/>
          <w14:textFill>
            <w14:solidFill>
              <w14:schemeClr w14:val="tx1"/>
            </w14:solidFill>
          </w14:textFill>
        </w:rPr>
        <w:t>部。新增省哲学社会科学成果奖1</w:t>
      </w:r>
      <w:r>
        <w:rPr>
          <w:rFonts w:ascii="仿宋_GB2312" w:hAnsi="仿宋" w:eastAsia="仿宋_GB2312"/>
          <w:color w:val="000000" w:themeColor="text1"/>
          <w:sz w:val="32"/>
          <w:szCs w:val="32"/>
          <w14:textFill>
            <w14:solidFill>
              <w14:schemeClr w14:val="tx1"/>
            </w14:solidFill>
          </w14:textFill>
        </w:rPr>
        <w:t>-3</w:t>
      </w:r>
      <w:r>
        <w:rPr>
          <w:rFonts w:hint="eastAsia" w:ascii="仿宋_GB2312" w:hAnsi="仿宋" w:eastAsia="仿宋_GB2312"/>
          <w:color w:val="000000" w:themeColor="text1"/>
          <w:sz w:val="32"/>
          <w:szCs w:val="32"/>
          <w14:textFill>
            <w14:solidFill>
              <w14:schemeClr w14:val="tx1"/>
            </w14:solidFill>
          </w14:textFill>
        </w:rPr>
        <w:t>项。科技到账经费力争累计达到</w:t>
      </w:r>
      <w:r>
        <w:rPr>
          <w:rFonts w:ascii="仿宋_GB2312" w:hAnsi="仿宋" w:eastAsia="仿宋_GB2312"/>
          <w:color w:val="000000" w:themeColor="text1"/>
          <w:sz w:val="32"/>
          <w:szCs w:val="32"/>
          <w14:textFill>
            <w14:solidFill>
              <w14:schemeClr w14:val="tx1"/>
            </w14:solidFill>
          </w14:textFill>
        </w:rPr>
        <w:t>5</w:t>
      </w:r>
      <w:r>
        <w:rPr>
          <w:rFonts w:hint="eastAsia" w:ascii="仿宋_GB2312" w:hAnsi="仿宋" w:eastAsia="仿宋_GB2312"/>
          <w:color w:val="000000" w:themeColor="text1"/>
          <w:sz w:val="32"/>
          <w:szCs w:val="32"/>
          <w14:textFill>
            <w14:solidFill>
              <w14:schemeClr w14:val="tx1"/>
            </w14:solidFill>
          </w14:textFill>
        </w:rPr>
        <w:t>00万元。</w:t>
      </w:r>
    </w:p>
    <w:p>
      <w:pPr>
        <w:ind w:firstLine="803" w:firstLineChars="250"/>
        <w:jc w:val="both"/>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b/>
          <w:bCs/>
          <w:color w:val="000000" w:themeColor="text1"/>
          <w:sz w:val="32"/>
          <w:szCs w:val="32"/>
          <w14:textFill>
            <w14:solidFill>
              <w14:schemeClr w14:val="tx1"/>
            </w14:solidFill>
          </w14:textFill>
        </w:rPr>
        <w:t>——服务社会能力再获新提升。</w:t>
      </w:r>
      <w:r>
        <w:rPr>
          <w:rFonts w:hint="eastAsia" w:ascii="仿宋_GB2312" w:hAnsi="仿宋" w:eastAsia="仿宋_GB2312"/>
          <w:color w:val="000000" w:themeColor="text1"/>
          <w:sz w:val="32"/>
          <w:szCs w:val="32"/>
          <w14:textFill>
            <w14:solidFill>
              <w14:schemeClr w14:val="tx1"/>
            </w14:solidFill>
          </w14:textFill>
        </w:rPr>
        <w:t>促进校企合作教育，并根据永州市和学</w:t>
      </w:r>
      <w:r>
        <w:rPr>
          <w:rFonts w:hint="eastAsia" w:ascii="仿宋_GB2312" w:hAnsi="仿宋" w:eastAsia="仿宋_GB2312"/>
          <w:color w:val="000000" w:themeColor="text1"/>
          <w:sz w:val="32"/>
          <w:szCs w:val="32"/>
          <w:lang w:val="en-US" w:eastAsia="zh-CN"/>
          <w14:textFill>
            <w14:solidFill>
              <w14:schemeClr w14:val="tx1"/>
            </w14:solidFill>
          </w14:textFill>
        </w:rPr>
        <w:t>校</w:t>
      </w:r>
      <w:r>
        <w:rPr>
          <w:rFonts w:hint="eastAsia" w:ascii="仿宋_GB2312" w:hAnsi="仿宋" w:eastAsia="仿宋_GB2312"/>
          <w:color w:val="000000" w:themeColor="text1"/>
          <w:sz w:val="32"/>
          <w:szCs w:val="32"/>
          <w14:textFill>
            <w14:solidFill>
              <w14:schemeClr w14:val="tx1"/>
            </w14:solidFill>
          </w14:textFill>
        </w:rPr>
        <w:t>的发展规划，积极鼓励教师围绕地方文化、社会建设的需要开展科学研究，力争每年新增服务地方项目1项。加快科研成果转化，切实为地方社会发展提供智力支撑。注重服务地方教育，为地方英语教学输送大量人才。</w:t>
      </w:r>
    </w:p>
    <w:p>
      <w:pPr>
        <w:pStyle w:val="9"/>
        <w:spacing w:before="0" w:beforeAutospacing="0" w:after="0" w:afterAutospacing="0"/>
        <w:ind w:firstLine="643" w:firstLineChars="200"/>
        <w:jc w:val="both"/>
        <w:rPr>
          <w:rFonts w:ascii="仿宋_GB2312" w:hAnsi="仿宋" w:eastAsia="仿宋_GB2312" w:cstheme="minorBidi"/>
          <w:color w:val="000000" w:themeColor="text1"/>
          <w:kern w:val="2"/>
          <w:sz w:val="32"/>
          <w:szCs w:val="32"/>
          <w14:textFill>
            <w14:solidFill>
              <w14:schemeClr w14:val="tx1"/>
            </w14:solidFill>
          </w14:textFill>
        </w:rPr>
      </w:pPr>
      <w:r>
        <w:rPr>
          <w:rFonts w:hint="eastAsia" w:ascii="仿宋_GB2312" w:hAnsi="仿宋" w:eastAsia="仿宋_GB2312"/>
          <w:b/>
          <w:bCs/>
          <w:color w:val="000000" w:themeColor="text1"/>
          <w:sz w:val="32"/>
          <w:szCs w:val="32"/>
          <w14:textFill>
            <w14:solidFill>
              <w14:schemeClr w14:val="tx1"/>
            </w14:solidFill>
          </w14:textFill>
        </w:rPr>
        <w:t>——国际交流再现新跨越。</w:t>
      </w:r>
      <w:r>
        <w:rPr>
          <w:rFonts w:hint="eastAsia" w:ascii="仿宋_GB2312" w:hAnsi="仿宋" w:eastAsia="仿宋_GB2312" w:cstheme="minorBidi"/>
          <w:color w:val="000000" w:themeColor="text1"/>
          <w:kern w:val="2"/>
          <w:sz w:val="32"/>
          <w:szCs w:val="32"/>
          <w14:textFill>
            <w14:solidFill>
              <w14:schemeClr w14:val="tx1"/>
            </w14:solidFill>
          </w14:textFill>
        </w:rPr>
        <w:t>注重</w:t>
      </w:r>
      <w:r>
        <w:rPr>
          <w:rFonts w:ascii="仿宋_GB2312" w:hAnsi="仿宋" w:eastAsia="仿宋_GB2312" w:cstheme="minorBidi"/>
          <w:color w:val="000000" w:themeColor="text1"/>
          <w:kern w:val="2"/>
          <w:sz w:val="32"/>
          <w:szCs w:val="32"/>
          <w14:textFill>
            <w14:solidFill>
              <w14:schemeClr w14:val="tx1"/>
            </w14:solidFill>
          </w14:textFill>
        </w:rPr>
        <w:t>与境外优秀大学交流与合作的深度和广度</w:t>
      </w:r>
      <w:r>
        <w:rPr>
          <w:rFonts w:hint="eastAsia" w:ascii="仿宋_GB2312" w:hAnsi="仿宋" w:eastAsia="仿宋_GB2312"/>
          <w:color w:val="000000" w:themeColor="text1"/>
          <w:sz w:val="32"/>
          <w:szCs w:val="32"/>
          <w14:textFill>
            <w14:solidFill>
              <w14:schemeClr w14:val="tx1"/>
            </w14:solidFill>
          </w14:textFill>
        </w:rPr>
        <w:t>，</w:t>
      </w:r>
      <w:r>
        <w:rPr>
          <w:rFonts w:hint="eastAsia" w:ascii="仿宋_GB2312" w:hAnsi="仿宋" w:eastAsia="仿宋_GB2312" w:cstheme="minorBidi"/>
          <w:color w:val="000000" w:themeColor="text1"/>
          <w:kern w:val="2"/>
          <w:sz w:val="32"/>
          <w:szCs w:val="32"/>
          <w14:textFill>
            <w14:solidFill>
              <w14:schemeClr w14:val="tx1"/>
            </w14:solidFill>
          </w14:textFill>
        </w:rPr>
        <w:t>加强对教师出国访学和深造的力度，平均每年选派教师出国进修不少于</w:t>
      </w:r>
      <w:r>
        <w:rPr>
          <w:rFonts w:ascii="仿宋_GB2312" w:hAnsi="仿宋" w:eastAsia="仿宋_GB2312" w:cstheme="minorBidi"/>
          <w:color w:val="000000" w:themeColor="text1"/>
          <w:kern w:val="2"/>
          <w:sz w:val="32"/>
          <w:szCs w:val="32"/>
          <w14:textFill>
            <w14:solidFill>
              <w14:schemeClr w14:val="tx1"/>
            </w14:solidFill>
          </w14:textFill>
        </w:rPr>
        <w:t>3</w:t>
      </w:r>
      <w:r>
        <w:rPr>
          <w:rFonts w:hint="eastAsia" w:ascii="仿宋_GB2312" w:hAnsi="仿宋" w:eastAsia="仿宋_GB2312" w:cstheme="minorBidi"/>
          <w:color w:val="000000" w:themeColor="text1"/>
          <w:kern w:val="2"/>
          <w:sz w:val="32"/>
          <w:szCs w:val="32"/>
          <w14:textFill>
            <w14:solidFill>
              <w14:schemeClr w14:val="tx1"/>
            </w14:solidFill>
          </w14:textFill>
        </w:rPr>
        <w:t>人次。到202</w:t>
      </w:r>
      <w:r>
        <w:rPr>
          <w:rFonts w:ascii="仿宋_GB2312" w:hAnsi="仿宋" w:eastAsia="仿宋_GB2312" w:cstheme="minorBidi"/>
          <w:color w:val="000000" w:themeColor="text1"/>
          <w:kern w:val="2"/>
          <w:sz w:val="32"/>
          <w:szCs w:val="32"/>
          <w14:textFill>
            <w14:solidFill>
              <w14:schemeClr w14:val="tx1"/>
            </w14:solidFill>
          </w14:textFill>
        </w:rPr>
        <w:t>5</w:t>
      </w:r>
      <w:r>
        <w:rPr>
          <w:rFonts w:hint="eastAsia" w:ascii="仿宋_GB2312" w:hAnsi="仿宋" w:eastAsia="仿宋_GB2312" w:cstheme="minorBidi"/>
          <w:color w:val="000000" w:themeColor="text1"/>
          <w:kern w:val="2"/>
          <w:sz w:val="32"/>
          <w:szCs w:val="32"/>
          <w14:textFill>
            <w14:solidFill>
              <w14:schemeClr w14:val="tx1"/>
            </w14:solidFill>
          </w14:textFill>
        </w:rPr>
        <w:t>年使专任教师具有海外学习、工作经历的比例达到</w:t>
      </w:r>
      <w:r>
        <w:rPr>
          <w:rFonts w:ascii="仿宋_GB2312" w:hAnsi="仿宋" w:eastAsia="仿宋_GB2312" w:cstheme="minorBidi"/>
          <w:color w:val="000000" w:themeColor="text1"/>
          <w:kern w:val="2"/>
          <w:sz w:val="32"/>
          <w:szCs w:val="32"/>
          <w14:textFill>
            <w14:solidFill>
              <w14:schemeClr w14:val="tx1"/>
            </w14:solidFill>
          </w14:textFill>
        </w:rPr>
        <w:t>8</w:t>
      </w:r>
      <w:r>
        <w:rPr>
          <w:rFonts w:hint="eastAsia" w:ascii="仿宋_GB2312" w:hAnsi="仿宋" w:eastAsia="仿宋_GB2312" w:cstheme="minorBidi"/>
          <w:color w:val="000000" w:themeColor="text1"/>
          <w:kern w:val="2"/>
          <w:sz w:val="32"/>
          <w:szCs w:val="32"/>
          <w14:textFill>
            <w14:solidFill>
              <w14:schemeClr w14:val="tx1"/>
            </w14:solidFill>
          </w14:textFill>
        </w:rPr>
        <w:t>0%以上。加强外国文教专家的引进，聘请外籍教师</w:t>
      </w:r>
      <w:r>
        <w:rPr>
          <w:rFonts w:ascii="仿宋_GB2312" w:hAnsi="仿宋" w:eastAsia="仿宋_GB2312" w:cstheme="minorBidi"/>
          <w:color w:val="000000" w:themeColor="text1"/>
          <w:kern w:val="2"/>
          <w:sz w:val="32"/>
          <w:szCs w:val="32"/>
          <w14:textFill>
            <w14:solidFill>
              <w14:schemeClr w14:val="tx1"/>
            </w14:solidFill>
          </w14:textFill>
        </w:rPr>
        <w:t>6</w:t>
      </w:r>
      <w:r>
        <w:rPr>
          <w:rFonts w:hint="eastAsia" w:ascii="仿宋_GB2312" w:hAnsi="仿宋" w:eastAsia="仿宋_GB2312" w:cstheme="minorBidi"/>
          <w:color w:val="000000" w:themeColor="text1"/>
          <w:kern w:val="2"/>
          <w:sz w:val="32"/>
          <w:szCs w:val="32"/>
          <w14:textFill>
            <w14:solidFill>
              <w14:schemeClr w14:val="tx1"/>
            </w14:solidFill>
          </w14:textFill>
        </w:rPr>
        <w:t>-</w:t>
      </w:r>
      <w:r>
        <w:rPr>
          <w:rFonts w:ascii="仿宋_GB2312" w:hAnsi="仿宋" w:eastAsia="仿宋_GB2312" w:cstheme="minorBidi"/>
          <w:color w:val="000000" w:themeColor="text1"/>
          <w:kern w:val="2"/>
          <w:sz w:val="32"/>
          <w:szCs w:val="32"/>
          <w14:textFill>
            <w14:solidFill>
              <w14:schemeClr w14:val="tx1"/>
            </w14:solidFill>
          </w14:textFill>
        </w:rPr>
        <w:t>8</w:t>
      </w:r>
      <w:r>
        <w:rPr>
          <w:rFonts w:hint="eastAsia" w:ascii="仿宋_GB2312" w:hAnsi="仿宋" w:eastAsia="仿宋_GB2312" w:cstheme="minorBidi"/>
          <w:color w:val="000000" w:themeColor="text1"/>
          <w:kern w:val="2"/>
          <w:sz w:val="32"/>
          <w:szCs w:val="32"/>
          <w14:textFill>
            <w14:solidFill>
              <w14:schemeClr w14:val="tx1"/>
            </w14:solidFill>
          </w14:textFill>
        </w:rPr>
        <w:t>人。注重拓展学生的国际视野，赴海外交流学习的学生总数达到</w:t>
      </w:r>
      <w:r>
        <w:rPr>
          <w:rFonts w:ascii="仿宋_GB2312" w:hAnsi="仿宋" w:eastAsia="仿宋_GB2312" w:cstheme="minorBidi"/>
          <w:color w:val="000000" w:themeColor="text1"/>
          <w:kern w:val="2"/>
          <w:sz w:val="32"/>
          <w:szCs w:val="32"/>
          <w14:textFill>
            <w14:solidFill>
              <w14:schemeClr w14:val="tx1"/>
            </w14:solidFill>
          </w14:textFill>
        </w:rPr>
        <w:t>20</w:t>
      </w:r>
      <w:r>
        <w:rPr>
          <w:rFonts w:hint="eastAsia" w:ascii="仿宋_GB2312" w:hAnsi="仿宋" w:eastAsia="仿宋_GB2312" w:cstheme="minorBidi"/>
          <w:color w:val="000000" w:themeColor="text1"/>
          <w:kern w:val="2"/>
          <w:sz w:val="32"/>
          <w:szCs w:val="32"/>
          <w14:textFill>
            <w14:solidFill>
              <w14:schemeClr w14:val="tx1"/>
            </w14:solidFill>
          </w14:textFill>
        </w:rPr>
        <w:t>人。</w:t>
      </w:r>
    </w:p>
    <w:p>
      <w:pPr>
        <w:ind w:firstLine="643" w:firstLineChars="200"/>
        <w:jc w:val="both"/>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b/>
          <w:bCs/>
          <w:color w:val="000000" w:themeColor="text1"/>
          <w:sz w:val="32"/>
          <w:szCs w:val="32"/>
          <w14:textFill>
            <w14:solidFill>
              <w14:schemeClr w14:val="tx1"/>
            </w14:solidFill>
          </w14:textFill>
        </w:rPr>
        <w:t>——学生工作再创新局面。</w:t>
      </w:r>
      <w:r>
        <w:rPr>
          <w:rFonts w:ascii="仿宋_GB2312" w:hAnsi="仿宋" w:eastAsia="仿宋_GB2312"/>
          <w:color w:val="000000" w:themeColor="text1"/>
          <w:sz w:val="32"/>
          <w:szCs w:val="32"/>
          <w14:textFill>
            <w14:solidFill>
              <w14:schemeClr w14:val="tx1"/>
            </w14:solidFill>
          </w14:textFill>
        </w:rPr>
        <w:t>落实立德树人根本任务，全面推进“三全育人”，坚持“五育并举”，以培养兼具国际视野和家国情怀的创新型人才为目标，进一步加强队伍建设，以思想引领、学风建设、素质提升、“双创”教育为主要抓手，不断提升学生的思想道德品质、学习能力、综合素质和创新创业精神。</w:t>
      </w:r>
    </w:p>
    <w:p>
      <w:pPr>
        <w:pStyle w:val="18"/>
        <w:ind w:firstLine="640"/>
        <w:rPr>
          <w:rFonts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三、重点建设任务与举措</w:t>
      </w:r>
    </w:p>
    <w:p>
      <w:pPr>
        <w:autoSpaceDE w:val="0"/>
        <w:autoSpaceDN w:val="0"/>
        <w:adjustRightInd w:val="0"/>
        <w:ind w:firstLine="482" w:firstLineChars="150"/>
        <w:jc w:val="both"/>
        <w:rPr>
          <w:rFonts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（一）加强党建与思想政治工作，落实立德树人根本任务</w:t>
      </w:r>
    </w:p>
    <w:p>
      <w:pPr>
        <w:autoSpaceDE w:val="0"/>
        <w:autoSpaceDN w:val="0"/>
        <w:adjustRightInd w:val="0"/>
        <w:ind w:firstLine="643" w:firstLineChars="200"/>
        <w:jc w:val="both"/>
        <w:rPr>
          <w:rFonts w:ascii="仿宋_GB2312" w:hAnsi="仿宋" w:eastAsia="仿宋_GB2312"/>
          <w:color w:val="000000" w:themeColor="text1"/>
          <w:sz w:val="32"/>
          <w:szCs w:val="32"/>
          <w14:textFill>
            <w14:solidFill>
              <w14:schemeClr w14:val="tx1"/>
            </w14:solidFill>
          </w14:textFill>
        </w:rPr>
      </w:pPr>
      <w:r>
        <w:rPr>
          <w:rFonts w:ascii="仿宋_GB2312" w:hAnsi="仿宋" w:eastAsia="仿宋_GB2312"/>
          <w:b/>
          <w:bCs/>
          <w:color w:val="000000" w:themeColor="text1"/>
          <w:sz w:val="32"/>
          <w:szCs w:val="32"/>
          <w14:textFill>
            <w14:solidFill>
              <w14:schemeClr w14:val="tx1"/>
            </w14:solidFill>
          </w14:textFill>
        </w:rPr>
        <w:t>1.</w:t>
      </w:r>
      <w:r>
        <w:rPr>
          <w:rFonts w:hint="eastAsia" w:ascii="仿宋_GB2312" w:hAnsi="仿宋" w:eastAsia="仿宋_GB2312"/>
          <w:b/>
          <w:bCs/>
          <w:color w:val="000000" w:themeColor="text1"/>
          <w:sz w:val="32"/>
          <w:szCs w:val="32"/>
          <w14:textFill>
            <w14:solidFill>
              <w14:schemeClr w14:val="tx1"/>
            </w14:solidFill>
          </w14:textFill>
        </w:rPr>
        <w:t>加强基层党组织建设，突出党对学院工作的全面领导。</w:t>
      </w:r>
      <w:r>
        <w:rPr>
          <w:rFonts w:hint="eastAsia" w:ascii="仿宋_GB2312" w:hAnsi="仿宋" w:eastAsia="仿宋_GB2312"/>
          <w:color w:val="000000" w:themeColor="text1"/>
          <w:sz w:val="32"/>
          <w:szCs w:val="32"/>
          <w14:textFill>
            <w14:solidFill>
              <w14:schemeClr w14:val="tx1"/>
            </w14:solidFill>
          </w14:textFill>
        </w:rPr>
        <w:t>严格落实“三会一课”制度，进一步加强基层党组织建设，充分发挥基层党组织的政治核心和战斗堡垒作用，发挥共产党员的先锋模范作用。加强和规范党内政治生活，扎实推进党支部“五化”提质工程，进一步提升党建工作科学管理水平，深入分析党建工作中存在的问题，优化工作方法，确保实效。组织开展庆祝建党100周年系列重大活动，扎实开展党建“双创”工作，深入推进“对标争先”建设工程，通过“党建+”、创新“党日活动”、评选“样板支部”“先进党组织”等形式大力打造党建特色品牌。</w:t>
      </w:r>
    </w:p>
    <w:p>
      <w:pPr>
        <w:autoSpaceDE w:val="0"/>
        <w:autoSpaceDN w:val="0"/>
        <w:adjustRightInd w:val="0"/>
        <w:ind w:firstLine="643" w:firstLineChars="200"/>
        <w:jc w:val="both"/>
        <w:rPr>
          <w:rFonts w:ascii="仿宋_GB2312" w:hAnsi="仿宋" w:eastAsia="仿宋_GB2312"/>
          <w:color w:val="000000" w:themeColor="text1"/>
          <w:sz w:val="32"/>
          <w:szCs w:val="32"/>
          <w14:textFill>
            <w14:solidFill>
              <w14:schemeClr w14:val="tx1"/>
            </w14:solidFill>
          </w14:textFill>
        </w:rPr>
      </w:pPr>
      <w:r>
        <w:rPr>
          <w:rFonts w:ascii="仿宋_GB2312" w:hAnsi="仿宋" w:eastAsia="仿宋_GB2312"/>
          <w:b/>
          <w:bCs/>
          <w:color w:val="000000" w:themeColor="text1"/>
          <w:sz w:val="32"/>
          <w:szCs w:val="32"/>
          <w14:textFill>
            <w14:solidFill>
              <w14:schemeClr w14:val="tx1"/>
            </w14:solidFill>
          </w14:textFill>
        </w:rPr>
        <w:t>2</w:t>
      </w:r>
      <w:r>
        <w:rPr>
          <w:rFonts w:hint="eastAsia" w:ascii="仿宋_GB2312" w:hAnsi="仿宋" w:eastAsia="仿宋_GB2312"/>
          <w:b/>
          <w:bCs/>
          <w:color w:val="000000" w:themeColor="text1"/>
          <w:sz w:val="32"/>
          <w:szCs w:val="32"/>
          <w14:textFill>
            <w14:solidFill>
              <w14:schemeClr w14:val="tx1"/>
            </w14:solidFill>
          </w14:textFill>
        </w:rPr>
        <w:t>.加强领导班子建设，不断提高治理能力。</w:t>
      </w:r>
      <w:r>
        <w:rPr>
          <w:rFonts w:hint="eastAsia" w:ascii="仿宋_GB2312" w:hAnsi="仿宋" w:eastAsia="仿宋_GB2312"/>
          <w:color w:val="000000" w:themeColor="text1"/>
          <w:sz w:val="32"/>
          <w:szCs w:val="32"/>
          <w14:textFill>
            <w14:solidFill>
              <w14:schemeClr w14:val="tx1"/>
            </w14:solidFill>
          </w14:textFill>
        </w:rPr>
        <w:t>以习近平新时代中国特色社会主义思想为指引，落实立德树人根本任务，不断加强思想政治建设，全面落实党建工作责任制，围绕中心工作、建设队伍、服务发展，全面加强党的思想、组织、作风、纪律和制度建设。坚决贯彻民主集中制，加强领导班子建设，打造信念过硬、政治过硬、责任过硬、能力过硬、作风过硬的领导班子。按照“围绕中心抓党建，抓好党建促发展”工作思路，用理论武装教师党员的头脑，落实领导班子成员“一岗双责”制度，实时分析掌握教职工思想动态，坚持强化理论学习指导与人文管理约束相结合的教育方法，有针对性开展教职工思想政治工作。</w:t>
      </w:r>
    </w:p>
    <w:p>
      <w:pPr>
        <w:ind w:firstLine="643" w:firstLineChars="200"/>
        <w:jc w:val="both"/>
        <w:rPr>
          <w:rFonts w:ascii="仿宋_GB2312" w:hAnsi="仿宋" w:eastAsia="仿宋_GB2312"/>
          <w:b/>
          <w:bCs/>
          <w:color w:val="000000" w:themeColor="text1"/>
          <w:sz w:val="32"/>
          <w:szCs w:val="32"/>
          <w14:textFill>
            <w14:solidFill>
              <w14:schemeClr w14:val="tx1"/>
            </w14:solidFill>
          </w14:textFill>
        </w:rPr>
      </w:pPr>
      <w:r>
        <w:rPr>
          <w:rFonts w:ascii="仿宋_GB2312" w:hAnsi="仿宋" w:eastAsia="仿宋_GB2312"/>
          <w:b/>
          <w:bCs/>
          <w:color w:val="000000" w:themeColor="text1"/>
          <w:sz w:val="32"/>
          <w:szCs w:val="32"/>
          <w14:textFill>
            <w14:solidFill>
              <w14:schemeClr w14:val="tx1"/>
            </w14:solidFill>
          </w14:textFill>
        </w:rPr>
        <w:t>3.</w:t>
      </w:r>
      <w:r>
        <w:rPr>
          <w:rFonts w:hint="eastAsia" w:ascii="仿宋_GB2312" w:hAnsi="仿宋" w:eastAsia="仿宋_GB2312"/>
          <w:b/>
          <w:bCs/>
          <w:color w:val="000000" w:themeColor="text1"/>
          <w:sz w:val="32"/>
          <w:szCs w:val="32"/>
          <w14:textFill>
            <w14:solidFill>
              <w14:schemeClr w14:val="tx1"/>
            </w14:solidFill>
          </w14:textFill>
        </w:rPr>
        <w:t>加强思想政治工作建设，全面落实立德树人根本任务。</w:t>
      </w:r>
      <w:r>
        <w:rPr>
          <w:rFonts w:hint="eastAsia" w:ascii="仿宋_GB2312" w:hAnsi="仿宋" w:eastAsia="仿宋_GB2312"/>
          <w:color w:val="000000" w:themeColor="text1"/>
          <w:sz w:val="32"/>
          <w:szCs w:val="32"/>
          <w14:textFill>
            <w14:solidFill>
              <w14:schemeClr w14:val="tx1"/>
            </w14:solidFill>
          </w14:textFill>
        </w:rPr>
        <w:t>思想政治工作是党建的重要组成部分。这不仅是保持党的先进性、纯洁性，增强党员队伍的凝聚力、创造力、战斗力的需要，也为全面落实立德树人根本任务提供了思想保障。全面落实立德树人根本任务，坚持用社会主义核心价值观教育人，用丰富、生动、积极向上的校园文化感染人，形成立体式、多方位的思想政治工作新格局。全面推进习近平新时代中国特色社会主义思想进教材、进课堂、进师生头脑，通过开展理论教育培训，打造示范课堂，运用各种载体全方位开展课程思政建设。严守思想文化阵地，不断强化领导权意识、阵地意识、底线意识和风险意识，管好学院的课堂、教师、教材、网络、思想文化阵地，坚决抵御和防范错误思想言论向校园渗透。</w:t>
      </w:r>
    </w:p>
    <w:p>
      <w:pPr>
        <w:pStyle w:val="3"/>
        <w:ind w:firstLine="643" w:firstLineChars="200"/>
        <w:jc w:val="both"/>
        <w:rPr>
          <w:rFonts w:ascii="仿宋_GB2312" w:hAnsi="仿宋" w:eastAsia="仿宋_GB2312"/>
          <w:color w:val="000000" w:themeColor="text1"/>
          <w:sz w:val="32"/>
          <w:szCs w:val="32"/>
          <w14:textFill>
            <w14:solidFill>
              <w14:schemeClr w14:val="tx1"/>
            </w14:solidFill>
          </w14:textFill>
        </w:rPr>
      </w:pPr>
      <w:r>
        <w:rPr>
          <w:rFonts w:ascii="仿宋_GB2312" w:hAnsi="仿宋" w:eastAsia="仿宋_GB2312"/>
          <w:b/>
          <w:bCs/>
          <w:color w:val="000000" w:themeColor="text1"/>
          <w:sz w:val="32"/>
          <w:szCs w:val="32"/>
          <w14:textFill>
            <w14:solidFill>
              <w14:schemeClr w14:val="tx1"/>
            </w14:solidFill>
          </w14:textFill>
        </w:rPr>
        <w:t>4.</w:t>
      </w:r>
      <w:r>
        <w:rPr>
          <w:rFonts w:hint="eastAsia" w:ascii="仿宋_GB2312" w:hAnsi="仿宋" w:eastAsia="仿宋_GB2312"/>
          <w:b/>
          <w:bCs/>
          <w:color w:val="000000" w:themeColor="text1"/>
          <w:sz w:val="32"/>
          <w:szCs w:val="32"/>
          <w14:textFill>
            <w14:solidFill>
              <w14:schemeClr w14:val="tx1"/>
            </w14:solidFill>
          </w14:textFill>
        </w:rPr>
        <w:t>加强党建带团建，全面优化育人工作质量。</w:t>
      </w:r>
      <w:r>
        <w:rPr>
          <w:rFonts w:hint="eastAsia" w:ascii="仿宋_GB2312" w:hAnsi="仿宋" w:eastAsia="仿宋_GB2312"/>
          <w:color w:val="000000" w:themeColor="text1"/>
          <w:sz w:val="32"/>
          <w:szCs w:val="32"/>
          <w14:textFill>
            <w14:solidFill>
              <w14:schemeClr w14:val="tx1"/>
            </w14:solidFill>
          </w14:textFill>
        </w:rPr>
        <w:t>认真做好入党积极分子、学生干部的培养、考察和发展工作，严把党员发展关，进一步加强学生党员、学生干部的教育和管理，充分发挥党支部的战斗堡垒作用和学生党员的先锋模范作用。依托党建带团建的有力统筹，切实提升基层团组织活动的活力与服务水平，增强共青团的凝聚力、战斗力，促进团员青年的全面发展。用治国理政新理念、新思想、新战略武装全团，把理想信念深入团员青年灵魂。新时代做好党建带团建工作，夯实团建基层，加强大学生思政教育工作，引导大学生健康成长，提高育人效果。</w:t>
      </w:r>
    </w:p>
    <w:p>
      <w:pPr>
        <w:autoSpaceDE w:val="0"/>
        <w:autoSpaceDN w:val="0"/>
        <w:adjustRightInd w:val="0"/>
        <w:ind w:firstLine="482" w:firstLineChars="150"/>
        <w:jc w:val="both"/>
        <w:rPr>
          <w:rFonts w:ascii="仿宋_GB2312" w:hAnsi="仿宋" w:eastAsia="仿宋_GB2312"/>
          <w:b/>
          <w:bCs/>
          <w:color w:val="000000" w:themeColor="text1"/>
          <w:sz w:val="32"/>
          <w:szCs w:val="32"/>
          <w14:textFill>
            <w14:solidFill>
              <w14:schemeClr w14:val="tx1"/>
            </w14:solidFill>
          </w14:textFill>
        </w:rPr>
      </w:pPr>
      <w:r>
        <w:rPr>
          <w:rFonts w:ascii="楷体_GB2312" w:hAnsi="楷体_GB2312" w:eastAsia="楷体_GB2312" w:cs="楷体_GB2312"/>
          <w:b/>
          <w:bCs/>
          <w:color w:val="000000" w:themeColor="text1"/>
          <w:sz w:val="32"/>
          <w:szCs w:val="32"/>
          <w14:textFill>
            <w14:solidFill>
              <w14:schemeClr w14:val="tx1"/>
            </w14:solidFill>
          </w14:textFill>
        </w:rPr>
        <w:t>（</w:t>
      </w:r>
      <w:r>
        <w:rPr>
          <w:rFonts w:hint="eastAsia" w:ascii="楷体_GB2312" w:hAnsi="楷体_GB2312" w:eastAsia="楷体_GB2312" w:cs="楷体_GB2312"/>
          <w:b/>
          <w:bCs/>
          <w:color w:val="000000" w:themeColor="text1"/>
          <w:sz w:val="32"/>
          <w:szCs w:val="32"/>
          <w14:textFill>
            <w14:solidFill>
              <w14:schemeClr w14:val="tx1"/>
            </w14:solidFill>
          </w14:textFill>
        </w:rPr>
        <w:t>二</w:t>
      </w:r>
      <w:r>
        <w:rPr>
          <w:rFonts w:ascii="楷体_GB2312" w:hAnsi="楷体_GB2312" w:eastAsia="楷体_GB2312" w:cs="楷体_GB2312"/>
          <w:b/>
          <w:bCs/>
          <w:color w:val="000000" w:themeColor="text1"/>
          <w:sz w:val="32"/>
          <w:szCs w:val="32"/>
          <w14:textFill>
            <w14:solidFill>
              <w14:schemeClr w14:val="tx1"/>
            </w14:solidFill>
          </w14:textFill>
        </w:rPr>
        <w:t>）</w:t>
      </w:r>
      <w:r>
        <w:rPr>
          <w:rFonts w:hint="eastAsia" w:ascii="楷体_GB2312" w:hAnsi="楷体_GB2312" w:eastAsia="楷体_GB2312" w:cs="楷体_GB2312"/>
          <w:b/>
          <w:bCs/>
          <w:color w:val="000000" w:themeColor="text1"/>
          <w:sz w:val="32"/>
          <w:szCs w:val="32"/>
          <w14:textFill>
            <w14:solidFill>
              <w14:schemeClr w14:val="tx1"/>
            </w14:solidFill>
          </w14:textFill>
        </w:rPr>
        <w:t>加强师资队伍建设，优化师资结构</w:t>
      </w:r>
      <w:r>
        <w:rPr>
          <w:rFonts w:ascii="楷体_GB2312" w:hAnsi="楷体_GB2312" w:eastAsia="楷体_GB2312" w:cs="楷体_GB2312"/>
          <w:b/>
          <w:bCs/>
          <w:color w:val="000000" w:themeColor="text1"/>
          <w:sz w:val="32"/>
          <w:szCs w:val="32"/>
          <w14:textFill>
            <w14:solidFill>
              <w14:schemeClr w14:val="tx1"/>
            </w14:solidFill>
          </w14:textFill>
        </w:rPr>
        <w:t xml:space="preserve"> </w:t>
      </w:r>
      <w:r>
        <w:rPr>
          <w:rFonts w:ascii="仿宋_GB2312" w:hAnsi="仿宋" w:eastAsia="仿宋_GB2312"/>
          <w:b/>
          <w:bCs/>
          <w:color w:val="000000" w:themeColor="text1"/>
          <w:sz w:val="32"/>
          <w:szCs w:val="32"/>
          <w14:textFill>
            <w14:solidFill>
              <w14:schemeClr w14:val="tx1"/>
            </w14:solidFill>
          </w14:textFill>
        </w:rPr>
        <w:t xml:space="preserve"> </w:t>
      </w:r>
    </w:p>
    <w:p>
      <w:pPr>
        <w:ind w:firstLine="643" w:firstLineChars="200"/>
        <w:jc w:val="both"/>
        <w:rPr>
          <w:rFonts w:ascii="仿宋_GB2312" w:hAnsi="仿宋" w:eastAsia="仿宋_GB2312"/>
          <w:b/>
          <w:bCs/>
          <w:color w:val="000000" w:themeColor="text1"/>
          <w:sz w:val="32"/>
          <w:szCs w:val="32"/>
          <w14:textFill>
            <w14:solidFill>
              <w14:schemeClr w14:val="tx1"/>
            </w14:solidFill>
          </w14:textFill>
        </w:rPr>
      </w:pPr>
      <w:r>
        <w:rPr>
          <w:rFonts w:hint="eastAsia" w:ascii="仿宋_GB2312" w:hAnsi="仿宋" w:eastAsia="仿宋_GB2312"/>
          <w:b/>
          <w:bCs/>
          <w:color w:val="000000" w:themeColor="text1"/>
          <w:sz w:val="32"/>
          <w:szCs w:val="32"/>
          <w14:textFill>
            <w14:solidFill>
              <w14:schemeClr w14:val="tx1"/>
            </w14:solidFill>
          </w14:textFill>
        </w:rPr>
        <w:t>1.加强师德师风建设，切实提升教师素养。</w:t>
      </w:r>
      <w:r>
        <w:rPr>
          <w:rFonts w:hint="eastAsia" w:ascii="仿宋_GB2312" w:hAnsi="仿宋" w:eastAsia="仿宋_GB2312"/>
          <w:color w:val="000000" w:themeColor="text1"/>
          <w:sz w:val="32"/>
          <w:szCs w:val="32"/>
          <w14:textFill>
            <w14:solidFill>
              <w14:schemeClr w14:val="tx1"/>
            </w14:solidFill>
          </w14:textFill>
        </w:rPr>
        <w:t>在各级各类评优评奖中坚持公平、公正、择优原则。不断完善学院年终考核办法和绩效津贴发放办法，进一步完善学院教学质量评价办法。</w:t>
      </w:r>
      <w:r>
        <w:rPr>
          <w:rFonts w:ascii="仿宋_GB2312" w:hAnsi="仿宋" w:eastAsia="仿宋_GB2312"/>
          <w:color w:val="000000" w:themeColor="text1"/>
          <w:sz w:val="32"/>
          <w:szCs w:val="32"/>
          <w14:textFill>
            <w14:solidFill>
              <w14:schemeClr w14:val="tx1"/>
            </w14:solidFill>
          </w14:textFill>
        </w:rPr>
        <w:t>建立师德师风建设长效机制</w:t>
      </w:r>
      <w:r>
        <w:rPr>
          <w:rFonts w:hint="eastAsia" w:ascii="仿宋_GB2312" w:hAnsi="仿宋" w:eastAsia="仿宋_GB2312"/>
          <w:color w:val="000000" w:themeColor="text1"/>
          <w:sz w:val="32"/>
          <w:szCs w:val="32"/>
          <w14:textFill>
            <w14:solidFill>
              <w14:schemeClr w14:val="tx1"/>
            </w14:solidFill>
          </w14:textFill>
        </w:rPr>
        <w:t>，</w:t>
      </w:r>
      <w:r>
        <w:rPr>
          <w:rFonts w:ascii="仿宋_GB2312" w:hAnsi="仿宋" w:eastAsia="仿宋_GB2312"/>
          <w:color w:val="000000" w:themeColor="text1"/>
          <w:sz w:val="32"/>
          <w:szCs w:val="32"/>
          <w14:textFill>
            <w14:solidFill>
              <w14:schemeClr w14:val="tx1"/>
            </w14:solidFill>
          </w14:textFill>
        </w:rPr>
        <w:t>坚持师德师风考核与业务业绩考核并重</w:t>
      </w:r>
      <w:r>
        <w:rPr>
          <w:rFonts w:hint="eastAsia" w:ascii="仿宋_GB2312" w:hAnsi="仿宋" w:eastAsia="仿宋_GB2312"/>
          <w:color w:val="000000" w:themeColor="text1"/>
          <w:sz w:val="32"/>
          <w:szCs w:val="32"/>
          <w14:textFill>
            <w14:solidFill>
              <w14:schemeClr w14:val="tx1"/>
            </w14:solidFill>
          </w14:textFill>
        </w:rPr>
        <w:t>，</w:t>
      </w:r>
      <w:r>
        <w:rPr>
          <w:rFonts w:ascii="仿宋_GB2312" w:hAnsi="仿宋" w:eastAsia="仿宋_GB2312"/>
          <w:color w:val="000000" w:themeColor="text1"/>
          <w:sz w:val="32"/>
          <w:szCs w:val="32"/>
          <w14:textFill>
            <w14:solidFill>
              <w14:schemeClr w14:val="tx1"/>
            </w14:solidFill>
          </w14:textFill>
        </w:rPr>
        <w:t>在教学评价</w:t>
      </w:r>
      <w:r>
        <w:rPr>
          <w:rFonts w:hint="eastAsia" w:ascii="仿宋_GB2312" w:hAnsi="仿宋" w:eastAsia="仿宋_GB2312"/>
          <w:color w:val="000000" w:themeColor="text1"/>
          <w:sz w:val="32"/>
          <w:szCs w:val="32"/>
          <w14:textFill>
            <w14:solidFill>
              <w14:schemeClr w14:val="tx1"/>
            </w14:solidFill>
          </w14:textFill>
        </w:rPr>
        <w:t>、</w:t>
      </w:r>
      <w:r>
        <w:rPr>
          <w:rFonts w:ascii="仿宋_GB2312" w:hAnsi="仿宋" w:eastAsia="仿宋_GB2312"/>
          <w:color w:val="000000" w:themeColor="text1"/>
          <w:sz w:val="32"/>
          <w:szCs w:val="32"/>
          <w14:textFill>
            <w14:solidFill>
              <w14:schemeClr w14:val="tx1"/>
            </w14:solidFill>
          </w14:textFill>
        </w:rPr>
        <w:t>年终考核等方面实行</w:t>
      </w:r>
      <w:r>
        <w:rPr>
          <w:rFonts w:hint="eastAsia" w:ascii="仿宋_GB2312" w:hAnsi="仿宋" w:eastAsia="仿宋_GB2312"/>
          <w:color w:val="000000" w:themeColor="text1"/>
          <w:sz w:val="32"/>
          <w:szCs w:val="32"/>
          <w14:textFill>
            <w14:solidFill>
              <w14:schemeClr w14:val="tx1"/>
            </w14:solidFill>
          </w14:textFill>
        </w:rPr>
        <w:t>“师德一票否决制”，对全体教师进行师德师风专题培训，推进学院师德师风建设。</w:t>
      </w:r>
    </w:p>
    <w:p>
      <w:pPr>
        <w:ind w:firstLine="643" w:firstLineChars="200"/>
        <w:jc w:val="both"/>
        <w:rPr>
          <w:rFonts w:ascii="仿宋_GB2312" w:hAnsi="仿宋" w:eastAsia="仿宋_GB2312"/>
          <w:b/>
          <w:bCs/>
          <w:color w:val="000000" w:themeColor="text1"/>
          <w:sz w:val="32"/>
          <w:szCs w:val="32"/>
          <w14:textFill>
            <w14:solidFill>
              <w14:schemeClr w14:val="tx1"/>
            </w14:solidFill>
          </w14:textFill>
        </w:rPr>
      </w:pPr>
      <w:r>
        <w:rPr>
          <w:rFonts w:hint="eastAsia" w:ascii="仿宋_GB2312" w:hAnsi="仿宋" w:eastAsia="仿宋_GB2312"/>
          <w:b/>
          <w:bCs/>
          <w:color w:val="000000" w:themeColor="text1"/>
          <w:sz w:val="32"/>
          <w:szCs w:val="32"/>
          <w14:textFill>
            <w14:solidFill>
              <w14:schemeClr w14:val="tx1"/>
            </w14:solidFill>
          </w14:textFill>
        </w:rPr>
        <w:t>2.重视“双师双能型”队伍建设，培养一专多能教师。</w:t>
      </w:r>
      <w:r>
        <w:rPr>
          <w:rFonts w:hint="eastAsia" w:ascii="仿宋_GB2312" w:hAnsi="仿宋" w:eastAsia="仿宋_GB2312"/>
          <w:color w:val="000000" w:themeColor="text1"/>
          <w:sz w:val="32"/>
          <w:szCs w:val="32"/>
          <w14:textFill>
            <w14:solidFill>
              <w14:schemeClr w14:val="tx1"/>
            </w14:solidFill>
          </w14:textFill>
        </w:rPr>
        <w:t>进一步完善青年教师导师制，明确导学任务，加强监督考核。结合教学、科研和学科建设实际，为青年教师配备思想品德好、业务水平高、科研能力强、有责任心和创新能力的指导教师，发挥优秀教师资源优势及中老年教师的传、帮、带作用，帮助指导青年教师提高教育教学水平和科研能力，</w:t>
      </w:r>
      <w:r>
        <w:rPr>
          <w:rFonts w:ascii="仿宋_GB2312" w:hAnsi="仿宋" w:eastAsia="仿宋_GB2312"/>
          <w:color w:val="000000" w:themeColor="text1"/>
          <w:sz w:val="32"/>
          <w:szCs w:val="32"/>
          <w14:textFill>
            <w14:solidFill>
              <w14:schemeClr w14:val="tx1"/>
            </w14:solidFill>
          </w14:textFill>
        </w:rPr>
        <w:t>帮助青年教师改善知识结构</w:t>
      </w:r>
      <w:r>
        <w:rPr>
          <w:rFonts w:hint="eastAsia" w:ascii="仿宋_GB2312" w:hAnsi="仿宋" w:eastAsia="仿宋_GB2312"/>
          <w:color w:val="000000" w:themeColor="text1"/>
          <w:sz w:val="32"/>
          <w:szCs w:val="32"/>
          <w14:textFill>
            <w14:solidFill>
              <w14:schemeClr w14:val="tx1"/>
            </w14:solidFill>
          </w14:textFill>
        </w:rPr>
        <w:t>，</w:t>
      </w:r>
      <w:r>
        <w:rPr>
          <w:rFonts w:ascii="仿宋_GB2312" w:hAnsi="仿宋" w:eastAsia="仿宋_GB2312"/>
          <w:color w:val="000000" w:themeColor="text1"/>
          <w:sz w:val="32"/>
          <w:szCs w:val="32"/>
          <w14:textFill>
            <w14:solidFill>
              <w14:schemeClr w14:val="tx1"/>
            </w14:solidFill>
          </w14:textFill>
        </w:rPr>
        <w:t>培养青年教师创新能力</w:t>
      </w:r>
      <w:r>
        <w:rPr>
          <w:rFonts w:hint="eastAsia" w:ascii="仿宋_GB2312" w:hAnsi="仿宋" w:eastAsia="仿宋_GB2312"/>
          <w:color w:val="000000" w:themeColor="text1"/>
          <w:sz w:val="32"/>
          <w:szCs w:val="32"/>
          <w14:textFill>
            <w14:solidFill>
              <w14:schemeClr w14:val="tx1"/>
            </w14:solidFill>
          </w14:textFill>
        </w:rPr>
        <w:t>。适应应用型人才培养要求，鼓励教师考取行业职业资格证书，通过校企、校校合作，大力加强“双师双能型”师资队伍建设，力争“双师双能型”教师比例达到专任教师的15%以上。</w:t>
      </w:r>
    </w:p>
    <w:p>
      <w:pPr>
        <w:ind w:firstLine="555"/>
        <w:jc w:val="both"/>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b/>
          <w:bCs/>
          <w:color w:val="000000" w:themeColor="text1"/>
          <w:sz w:val="32"/>
          <w:szCs w:val="32"/>
          <w14:textFill>
            <w14:solidFill>
              <w14:schemeClr w14:val="tx1"/>
            </w14:solidFill>
          </w14:textFill>
        </w:rPr>
        <w:t>3.不断优化师资结构，满足学科专业发展需求。</w:t>
      </w:r>
      <w:r>
        <w:rPr>
          <w:rFonts w:hint="eastAsia" w:ascii="仿宋_GB2312" w:hAnsi="仿宋" w:eastAsia="仿宋_GB2312"/>
          <w:color w:val="000000" w:themeColor="text1"/>
          <w:sz w:val="32"/>
          <w:szCs w:val="32"/>
          <w14:textFill>
            <w14:solidFill>
              <w14:schemeClr w14:val="tx1"/>
            </w14:solidFill>
          </w14:textFill>
        </w:rPr>
        <w:t>根据学院发展需要和专业规划，积极引进急需的优秀专业人才，鼓励中青年教师攻读博士学位，鼓励教师积极申报高级职称，逐步改善专任教师的数量、年龄、学历、职称结构。“十四五”期间，争取专任教师总数达到75人，引进博士1-2名，培育博士16-17名，同时继续引进名校硕士（商务英语方向）1-2名，高级职称达到45名。聘请外教规模稳定在2-3名。</w:t>
      </w:r>
    </w:p>
    <w:p>
      <w:pPr>
        <w:ind w:firstLine="482" w:firstLineChars="150"/>
        <w:jc w:val="both"/>
        <w:rPr>
          <w:rFonts w:ascii="仿宋_GB2312" w:hAnsi="仿宋" w:eastAsia="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（三）</w:t>
      </w:r>
      <w:r>
        <w:rPr>
          <w:rFonts w:hint="eastAsia" w:ascii="楷体_GB2312" w:hAnsi="楷体_GB2312" w:eastAsia="楷体_GB2312" w:cs="楷体_GB2312"/>
          <w:b/>
          <w:bCs/>
          <w:color w:val="000000" w:themeColor="text1"/>
          <w:sz w:val="32"/>
          <w14:textFill>
            <w14:solidFill>
              <w14:schemeClr w14:val="tx1"/>
            </w14:solidFill>
          </w14:textFill>
        </w:rPr>
        <w:t>完善教育教学体系，提升专业建设水平</w:t>
      </w:r>
    </w:p>
    <w:p>
      <w:pPr>
        <w:ind w:firstLine="643" w:firstLineChars="200"/>
        <w:jc w:val="both"/>
        <w:rPr>
          <w:rFonts w:ascii="仿宋_GB2312" w:hAnsi="仿宋" w:eastAsia="仿宋_GB2312"/>
          <w:b/>
          <w:bCs/>
          <w:color w:val="000000" w:themeColor="text1"/>
          <w:sz w:val="32"/>
          <w:szCs w:val="32"/>
          <w14:textFill>
            <w14:solidFill>
              <w14:schemeClr w14:val="tx1"/>
            </w14:solidFill>
          </w14:textFill>
        </w:rPr>
      </w:pPr>
      <w:r>
        <w:rPr>
          <w:rFonts w:hint="eastAsia" w:ascii="仿宋_GB2312" w:hAnsi="仿宋" w:eastAsia="仿宋_GB2312"/>
          <w:b/>
          <w:bCs/>
          <w:color w:val="000000" w:themeColor="text1"/>
          <w:sz w:val="32"/>
          <w:szCs w:val="32"/>
          <w14:textFill>
            <w14:solidFill>
              <w14:schemeClr w14:val="tx1"/>
            </w14:solidFill>
          </w14:textFill>
        </w:rPr>
        <w:t>1.完善专业人才培养方案，培养社会急需人才。</w:t>
      </w:r>
      <w:r>
        <w:rPr>
          <w:rFonts w:hint="eastAsia" w:ascii="仿宋_GB2312" w:hAnsi="仿宋" w:eastAsia="仿宋_GB2312"/>
          <w:color w:val="000000" w:themeColor="text1"/>
          <w:sz w:val="32"/>
          <w:szCs w:val="32"/>
          <w14:textFill>
            <w14:solidFill>
              <w14:schemeClr w14:val="tx1"/>
            </w14:solidFill>
          </w14:textFill>
        </w:rPr>
        <w:t>以《普通高等学校本科外国语言文学类专业教学指南》为指导，适应职业需求，联合政府、企业、行业和学校，进一步修订本科人才培养方案，科学合理设置专业方向和课程模块，合理制定实践教学方案。积极探索第二课堂与第一课堂的有机结合，将第二课堂纳入整体实践教学体系中。在专业方向课程的设置上，充分考虑社会、行业发展实际和学生就业、创业需求。</w:t>
      </w:r>
    </w:p>
    <w:p>
      <w:pPr>
        <w:ind w:firstLine="643" w:firstLineChars="200"/>
        <w:jc w:val="both"/>
        <w:rPr>
          <w:rFonts w:ascii="仿宋_GB2312" w:hAnsi="仿宋" w:eastAsia="仿宋_GB2312"/>
          <w:b/>
          <w:bCs/>
          <w:color w:val="000000" w:themeColor="text1"/>
          <w:sz w:val="32"/>
          <w:szCs w:val="32"/>
          <w14:textFill>
            <w14:solidFill>
              <w14:schemeClr w14:val="tx1"/>
            </w14:solidFill>
          </w14:textFill>
        </w:rPr>
      </w:pPr>
      <w:r>
        <w:rPr>
          <w:rFonts w:hint="eastAsia" w:ascii="仿宋_GB2312" w:hAnsi="仿宋" w:eastAsia="仿宋_GB2312"/>
          <w:b/>
          <w:bCs/>
          <w:color w:val="000000" w:themeColor="text1"/>
          <w:sz w:val="32"/>
          <w:szCs w:val="32"/>
          <w14:textFill>
            <w14:solidFill>
              <w14:schemeClr w14:val="tx1"/>
            </w14:solidFill>
          </w14:textFill>
        </w:rPr>
        <w:t>2.提高课程教学效率，提升人才培养质量。</w:t>
      </w:r>
      <w:r>
        <w:rPr>
          <w:rFonts w:hint="eastAsia" w:ascii="仿宋_GB2312" w:hAnsi="仿宋" w:eastAsia="仿宋_GB2312"/>
          <w:color w:val="000000" w:themeColor="text1"/>
          <w:sz w:val="32"/>
          <w:szCs w:val="32"/>
          <w14:textFill>
            <w14:solidFill>
              <w14:schemeClr w14:val="tx1"/>
            </w14:solidFill>
          </w14:textFill>
        </w:rPr>
        <w:t>建设一批优质、实用的品牌课程。制定课程负责人制度，对课程负责人进行重新遴选认定，完善课程建设管理和评价体系，加强重要课程团队建设，对专业核心课程和特色课程进行重点支持。“十四五”期间建成校级一流本科课程5-7门、省级一流本科课程3-4门、国家级一流本科课程1-2门、课程思政教学团队3-5个。切实提高教学改革力度，以课程教学目标的量化管理促进课程教学效率和质量的提升。转变传统教学模式，融入慕课、微课、翻转课堂等形式，以信息化引领教师创新教育教学方法，实现线上线下的有机结合。力争省级以上教研教改项目不少于10项，省级教学成果奖1-2项，各级各类教学比赛获奖不少于15项，发表教改论文不少于75篇。</w:t>
      </w:r>
    </w:p>
    <w:p>
      <w:pPr>
        <w:ind w:firstLine="643" w:firstLineChars="200"/>
        <w:jc w:val="both"/>
        <w:rPr>
          <w:rFonts w:ascii="仿宋_GB2312" w:hAnsi="仿宋" w:eastAsia="仿宋_GB2312"/>
          <w:b/>
          <w:bCs/>
          <w:color w:val="000000" w:themeColor="text1"/>
          <w:sz w:val="32"/>
          <w:szCs w:val="32"/>
          <w14:textFill>
            <w14:solidFill>
              <w14:schemeClr w14:val="tx1"/>
            </w14:solidFill>
          </w14:textFill>
        </w:rPr>
      </w:pPr>
      <w:r>
        <w:rPr>
          <w:rFonts w:ascii="仿宋_GB2312" w:hAnsi="仿宋" w:eastAsia="仿宋_GB2312"/>
          <w:b/>
          <w:bCs/>
          <w:color w:val="000000" w:themeColor="text1"/>
          <w:sz w:val="32"/>
          <w:szCs w:val="32"/>
          <w14:textFill>
            <w14:solidFill>
              <w14:schemeClr w14:val="tx1"/>
            </w14:solidFill>
          </w14:textFill>
        </w:rPr>
        <w:t>3.</w:t>
      </w:r>
      <w:r>
        <w:rPr>
          <w:rFonts w:hint="eastAsia" w:ascii="仿宋_GB2312" w:hAnsi="仿宋" w:eastAsia="仿宋_GB2312"/>
          <w:b/>
          <w:bCs/>
          <w:color w:val="000000" w:themeColor="text1"/>
          <w:sz w:val="32"/>
          <w:szCs w:val="32"/>
          <w14:textFill>
            <w14:solidFill>
              <w14:schemeClr w14:val="tx1"/>
            </w14:solidFill>
          </w14:textFill>
        </w:rPr>
        <w:t>通过师范类专业</w:t>
      </w:r>
      <w:r>
        <w:rPr>
          <w:rFonts w:ascii="仿宋_GB2312" w:hAnsi="仿宋" w:eastAsia="仿宋_GB2312"/>
          <w:b/>
          <w:bCs/>
          <w:color w:val="000000" w:themeColor="text1"/>
          <w:sz w:val="32"/>
          <w:szCs w:val="32"/>
          <w14:textFill>
            <w14:solidFill>
              <w14:schemeClr w14:val="tx1"/>
            </w14:solidFill>
          </w14:textFill>
        </w:rPr>
        <w:t>认证</w:t>
      </w:r>
      <w:r>
        <w:rPr>
          <w:rFonts w:hint="eastAsia" w:ascii="仿宋_GB2312" w:hAnsi="仿宋" w:eastAsia="仿宋_GB2312"/>
          <w:b/>
          <w:bCs/>
          <w:color w:val="000000" w:themeColor="text1"/>
          <w:sz w:val="32"/>
          <w:szCs w:val="32"/>
          <w14:textFill>
            <w14:solidFill>
              <w14:schemeClr w14:val="tx1"/>
            </w14:solidFill>
          </w14:textFill>
        </w:rPr>
        <w:t>，培养未来卓越教师。</w:t>
      </w:r>
      <w:r>
        <w:rPr>
          <w:rFonts w:ascii="仿宋_GB2312" w:hAnsi="仿宋" w:eastAsia="仿宋_GB2312"/>
          <w:color w:val="000000" w:themeColor="text1"/>
          <w:sz w:val="32"/>
          <w:szCs w:val="32"/>
          <w14:textFill>
            <w14:solidFill>
              <w14:schemeClr w14:val="tx1"/>
            </w14:solidFill>
          </w14:textFill>
        </w:rPr>
        <w:t>以专业认证为契机</w:t>
      </w:r>
      <w:r>
        <w:rPr>
          <w:rFonts w:hint="eastAsia" w:ascii="仿宋_GB2312" w:hAnsi="仿宋" w:eastAsia="仿宋_GB2312"/>
          <w:color w:val="000000" w:themeColor="text1"/>
          <w:sz w:val="32"/>
          <w:szCs w:val="32"/>
          <w14:textFill>
            <w14:solidFill>
              <w14:schemeClr w14:val="tx1"/>
            </w14:solidFill>
          </w14:textFill>
        </w:rPr>
        <w:t>，根据专业认证“学生中心、产出导向、持续改进”的基本理念，按照专业认证标准，对照各项指标进行梳理总结，通过举证详细说明为达成人才培养目标所开展的教育教学改革实践及取得的成效，阐述其实现专业人才培养目标以及目标达成情况，开展专业认证自评，确保“十四五”期间英语（师范）专业通过师范类专业二级认证，商务英语专业通过专业评估。</w:t>
      </w:r>
    </w:p>
    <w:p>
      <w:pPr>
        <w:ind w:firstLine="643" w:firstLineChars="200"/>
        <w:jc w:val="both"/>
        <w:rPr>
          <w:rFonts w:ascii="仿宋_GB2312" w:hAnsi="仿宋" w:eastAsia="仿宋_GB2312"/>
          <w:color w:val="000000" w:themeColor="text1"/>
          <w:sz w:val="32"/>
          <w:szCs w:val="32"/>
          <w14:textFill>
            <w14:solidFill>
              <w14:schemeClr w14:val="tx1"/>
            </w14:solidFill>
          </w14:textFill>
        </w:rPr>
      </w:pPr>
      <w:r>
        <w:rPr>
          <w:rFonts w:ascii="仿宋_GB2312" w:hAnsi="仿宋" w:eastAsia="仿宋_GB2312"/>
          <w:b/>
          <w:bCs/>
          <w:color w:val="000000" w:themeColor="text1"/>
          <w:sz w:val="32"/>
          <w:szCs w:val="32"/>
          <w14:textFill>
            <w14:solidFill>
              <w14:schemeClr w14:val="tx1"/>
            </w14:solidFill>
          </w14:textFill>
        </w:rPr>
        <w:t>4</w:t>
      </w:r>
      <w:r>
        <w:rPr>
          <w:rFonts w:hint="eastAsia" w:ascii="仿宋_GB2312" w:hAnsi="仿宋" w:eastAsia="仿宋_GB2312"/>
          <w:b/>
          <w:bCs/>
          <w:color w:val="000000" w:themeColor="text1"/>
          <w:sz w:val="32"/>
          <w:szCs w:val="32"/>
          <w14:textFill>
            <w14:solidFill>
              <w14:schemeClr w14:val="tx1"/>
            </w14:solidFill>
          </w14:textFill>
        </w:rPr>
        <w:t>.加强专业建设，满足经济社会发展需求。</w:t>
      </w:r>
      <w:r>
        <w:rPr>
          <w:rFonts w:hint="eastAsia" w:ascii="仿宋_GB2312" w:hAnsi="仿宋" w:eastAsia="仿宋_GB2312"/>
          <w:color w:val="000000" w:themeColor="text1"/>
          <w:sz w:val="32"/>
          <w:szCs w:val="32"/>
          <w14:textFill>
            <w14:solidFill>
              <w14:schemeClr w14:val="tx1"/>
            </w14:solidFill>
          </w14:textFill>
        </w:rPr>
        <w:t>在办好现有专业的基础上，根据社会经济发展对人才的需求进行必要的专业课程调整，如商务英语专业可增设跨境电商方向课程、日语专业可增设商务日语方向课程。专业建设坚持师范类与非师范类并行原则，突出英语专业的师范特色。努力实现2</w:t>
      </w:r>
      <w:r>
        <w:rPr>
          <w:rFonts w:ascii="仿宋_GB2312" w:hAnsi="仿宋" w:eastAsia="仿宋_GB2312"/>
          <w:color w:val="000000" w:themeColor="text1"/>
          <w:sz w:val="32"/>
          <w:szCs w:val="32"/>
          <w14:textFill>
            <w14:solidFill>
              <w14:schemeClr w14:val="tx1"/>
            </w14:solidFill>
          </w14:textFill>
        </w:rPr>
        <w:t>021</w:t>
      </w:r>
      <w:r>
        <w:rPr>
          <w:rFonts w:hint="eastAsia" w:ascii="仿宋_GB2312" w:hAnsi="仿宋" w:eastAsia="仿宋_GB2312"/>
          <w:color w:val="000000" w:themeColor="text1"/>
          <w:sz w:val="32"/>
          <w:szCs w:val="32"/>
          <w14:textFill>
            <w14:solidFill>
              <w14:schemeClr w14:val="tx1"/>
            </w14:solidFill>
          </w14:textFill>
        </w:rPr>
        <w:t>年英语专业获批国家级一流本科专业建设点、2</w:t>
      </w:r>
      <w:r>
        <w:rPr>
          <w:rFonts w:ascii="仿宋_GB2312" w:hAnsi="仿宋" w:eastAsia="仿宋_GB2312"/>
          <w:color w:val="000000" w:themeColor="text1"/>
          <w:sz w:val="32"/>
          <w:szCs w:val="32"/>
          <w14:textFill>
            <w14:solidFill>
              <w14:schemeClr w14:val="tx1"/>
            </w14:solidFill>
          </w14:textFill>
        </w:rPr>
        <w:t>022</w:t>
      </w:r>
      <w:r>
        <w:rPr>
          <w:rFonts w:hint="eastAsia" w:ascii="仿宋_GB2312" w:hAnsi="仿宋" w:eastAsia="仿宋_GB2312"/>
          <w:color w:val="000000" w:themeColor="text1"/>
          <w:sz w:val="32"/>
          <w:szCs w:val="32"/>
          <w14:textFill>
            <w14:solidFill>
              <w14:schemeClr w14:val="tx1"/>
            </w14:solidFill>
          </w14:textFill>
        </w:rPr>
        <w:t>年日语专业获批国家级一流本科专业建设点，提升英语、日语专业在省内外的影响力。</w:t>
      </w:r>
    </w:p>
    <w:p>
      <w:pPr>
        <w:ind w:firstLine="643" w:firstLineChars="200"/>
        <w:jc w:val="both"/>
        <w:rPr>
          <w:rFonts w:ascii="仿宋_GB2312" w:hAnsi="仿宋" w:eastAsia="仿宋_GB2312"/>
          <w:color w:val="000000" w:themeColor="text1"/>
          <w:sz w:val="32"/>
          <w:szCs w:val="32"/>
          <w14:textFill>
            <w14:solidFill>
              <w14:schemeClr w14:val="tx1"/>
            </w14:solidFill>
          </w14:textFill>
        </w:rPr>
      </w:pPr>
      <w:r>
        <w:rPr>
          <w:rFonts w:ascii="仿宋_GB2312" w:hAnsi="仿宋" w:eastAsia="仿宋_GB2312"/>
          <w:b/>
          <w:bCs/>
          <w:color w:val="000000" w:themeColor="text1"/>
          <w:sz w:val="32"/>
          <w:szCs w:val="32"/>
          <w14:textFill>
            <w14:solidFill>
              <w14:schemeClr w14:val="tx1"/>
            </w14:solidFill>
          </w14:textFill>
        </w:rPr>
        <w:t>5.推动信息化教学纵深发展</w:t>
      </w:r>
      <w:r>
        <w:rPr>
          <w:rFonts w:hint="eastAsia" w:ascii="仿宋_GB2312" w:hAnsi="仿宋" w:eastAsia="仿宋_GB2312"/>
          <w:b/>
          <w:bCs/>
          <w:color w:val="000000" w:themeColor="text1"/>
          <w:sz w:val="32"/>
          <w:szCs w:val="32"/>
          <w14:textFill>
            <w14:solidFill>
              <w14:schemeClr w14:val="tx1"/>
            </w14:solidFill>
          </w14:textFill>
        </w:rPr>
        <w:t>，提高教师信息化教学水平</w:t>
      </w:r>
      <w:r>
        <w:rPr>
          <w:rFonts w:ascii="仿宋_GB2312" w:hAnsi="仿宋" w:eastAsia="仿宋_GB2312"/>
          <w:b/>
          <w:bCs/>
          <w:color w:val="000000" w:themeColor="text1"/>
          <w:sz w:val="32"/>
          <w:szCs w:val="32"/>
          <w14:textFill>
            <w14:solidFill>
              <w14:schemeClr w14:val="tx1"/>
            </w14:solidFill>
          </w14:textFill>
        </w:rPr>
        <w:t>。</w:t>
      </w:r>
      <w:r>
        <w:rPr>
          <w:rFonts w:ascii="仿宋_GB2312" w:hAnsi="仿宋" w:eastAsia="仿宋_GB2312"/>
          <w:color w:val="000000" w:themeColor="text1"/>
          <w:sz w:val="32"/>
          <w:szCs w:val="32"/>
          <w14:textFill>
            <w14:solidFill>
              <w14:schemeClr w14:val="tx1"/>
            </w14:solidFill>
          </w14:textFill>
        </w:rPr>
        <w:t>以先进的教育思想为指导，强调“教师主导、学生主体”意识的同时，积极应用信息技术，全面深入开发、广泛利用信息资源，构建以移动互联网和智能终端为标志的学习环境，运用云计算、社交技术、大数据支持个性化的交互学习系统以及线上线下学习融合的混合学习模式，优化教育过程，培养适应信息社会要求的创新人才，加速实现教育现代化。</w:t>
      </w:r>
    </w:p>
    <w:p>
      <w:pPr>
        <w:ind w:firstLine="643" w:firstLineChars="200"/>
        <w:jc w:val="both"/>
        <w:rPr>
          <w:rFonts w:ascii="仿宋_GB2312" w:hAnsi="仿宋" w:eastAsia="仿宋_GB2312"/>
          <w:color w:val="000000" w:themeColor="text1"/>
          <w:sz w:val="32"/>
          <w:szCs w:val="32"/>
          <w14:textFill>
            <w14:solidFill>
              <w14:schemeClr w14:val="tx1"/>
            </w14:solidFill>
          </w14:textFill>
        </w:rPr>
      </w:pPr>
      <w:r>
        <w:rPr>
          <w:rFonts w:ascii="仿宋_GB2312" w:hAnsi="仿宋" w:eastAsia="仿宋_GB2312"/>
          <w:b/>
          <w:bCs/>
          <w:color w:val="000000" w:themeColor="text1"/>
          <w:sz w:val="32"/>
          <w:szCs w:val="32"/>
          <w14:textFill>
            <w14:solidFill>
              <w14:schemeClr w14:val="tx1"/>
            </w14:solidFill>
          </w14:textFill>
        </w:rPr>
        <w:t>6.合理优化外语课程群</w:t>
      </w:r>
      <w:r>
        <w:rPr>
          <w:rFonts w:hint="eastAsia" w:ascii="仿宋_GB2312" w:hAnsi="仿宋" w:eastAsia="仿宋_GB2312"/>
          <w:b/>
          <w:bCs/>
          <w:color w:val="000000" w:themeColor="text1"/>
          <w:sz w:val="32"/>
          <w:szCs w:val="32"/>
          <w14:textFill>
            <w14:solidFill>
              <w14:schemeClr w14:val="tx1"/>
            </w14:solidFill>
          </w14:textFill>
        </w:rPr>
        <w:t>，满足学生内涵发展需求</w:t>
      </w:r>
      <w:r>
        <w:rPr>
          <w:rFonts w:ascii="仿宋_GB2312" w:hAnsi="仿宋" w:eastAsia="仿宋_GB2312"/>
          <w:b/>
          <w:bCs/>
          <w:color w:val="000000" w:themeColor="text1"/>
          <w:sz w:val="32"/>
          <w:szCs w:val="32"/>
          <w14:textFill>
            <w14:solidFill>
              <w14:schemeClr w14:val="tx1"/>
            </w14:solidFill>
          </w14:textFill>
        </w:rPr>
        <w:t>。</w:t>
      </w:r>
      <w:r>
        <w:rPr>
          <w:rFonts w:ascii="仿宋_GB2312" w:hAnsi="仿宋" w:eastAsia="仿宋_GB2312"/>
          <w:color w:val="000000" w:themeColor="text1"/>
          <w:sz w:val="32"/>
          <w:szCs w:val="32"/>
          <w14:textFill>
            <w14:solidFill>
              <w14:schemeClr w14:val="tx1"/>
            </w14:solidFill>
          </w14:textFill>
        </w:rPr>
        <w:t>基于产出导向，结合实际对专业人才培养目标进行科学、合理的定位，明确人才培养的规格和素质要求。以教学系部为依托，逐渐构建英语师范、日语、商务英语、大学英语生态课程群，通过群内课程的分工合作，设计构建以课程群建设诸要素为标准的考核指标体系，进而促进课程群的建设，打造高水平的教学团队，顺利实现人才培养目标，提升人才培养质量。</w:t>
      </w:r>
    </w:p>
    <w:p>
      <w:pPr>
        <w:ind w:firstLine="643" w:firstLineChars="200"/>
        <w:jc w:val="both"/>
        <w:rPr>
          <w:rFonts w:ascii="仿宋_GB2312" w:hAnsi="仿宋" w:eastAsia="仿宋_GB2312"/>
          <w:color w:val="000000" w:themeColor="text1"/>
          <w:sz w:val="32"/>
          <w:szCs w:val="32"/>
          <w14:textFill>
            <w14:solidFill>
              <w14:schemeClr w14:val="tx1"/>
            </w14:solidFill>
          </w14:textFill>
        </w:rPr>
      </w:pPr>
      <w:r>
        <w:rPr>
          <w:rFonts w:ascii="仿宋_GB2312" w:hAnsi="仿宋" w:eastAsia="仿宋_GB2312"/>
          <w:b/>
          <w:bCs/>
          <w:color w:val="000000" w:themeColor="text1"/>
          <w:sz w:val="32"/>
          <w:szCs w:val="32"/>
          <w14:textFill>
            <w14:solidFill>
              <w14:schemeClr w14:val="tx1"/>
            </w14:solidFill>
          </w14:textFill>
        </w:rPr>
        <w:t>7</w:t>
      </w:r>
      <w:r>
        <w:rPr>
          <w:rFonts w:hint="eastAsia" w:ascii="仿宋_GB2312" w:hAnsi="仿宋" w:eastAsia="仿宋_GB2312"/>
          <w:b/>
          <w:bCs/>
          <w:color w:val="000000" w:themeColor="text1"/>
          <w:sz w:val="32"/>
          <w:szCs w:val="32"/>
          <w14:textFill>
            <w14:solidFill>
              <w14:schemeClr w14:val="tx1"/>
            </w14:solidFill>
          </w14:textFill>
        </w:rPr>
        <w:t>.深化大学英语教学改革，助推学生全面发展。</w:t>
      </w:r>
      <w:r>
        <w:rPr>
          <w:rFonts w:hint="eastAsia" w:ascii="仿宋_GB2312" w:hAnsi="仿宋" w:eastAsia="仿宋_GB2312"/>
          <w:color w:val="000000" w:themeColor="text1"/>
          <w:sz w:val="32"/>
          <w:szCs w:val="32"/>
          <w14:textFill>
            <w14:solidFill>
              <w14:schemeClr w14:val="tx1"/>
            </w14:solidFill>
          </w14:textFill>
        </w:rPr>
        <w:t>扎实推进大学英语分类分级教学改革。在管理督导、教材选用、人员安排、资源配置等方面加大改革力度，更新教学模式，大力推广信息化教学手段，培养学生英语综合应用能力。组建规范的师生参赛辅导团队，积极组织学生参加各级各类比赛。同时，积极开设大学英语四、六级辅导课程，全方位加强大学英语课程建设。</w:t>
      </w:r>
    </w:p>
    <w:p>
      <w:pPr>
        <w:ind w:firstLine="482" w:firstLineChars="150"/>
        <w:jc w:val="both"/>
        <w:rPr>
          <w:rFonts w:ascii="楷体_GB2312" w:hAnsi="楷体_GB2312" w:eastAsia="楷体_GB2312" w:cs="楷体_GB2312"/>
          <w:b/>
          <w:bCs/>
          <w:color w:val="000000" w:themeColor="text1"/>
          <w:sz w:val="32"/>
          <w14:textFill>
            <w14:solidFill>
              <w14:schemeClr w14:val="tx1"/>
            </w14:solidFill>
          </w14:textFill>
        </w:rPr>
      </w:pPr>
      <w:r>
        <w:rPr>
          <w:rFonts w:ascii="楷体_GB2312" w:hAnsi="楷体_GB2312" w:eastAsia="楷体_GB2312" w:cs="楷体_GB2312"/>
          <w:b/>
          <w:bCs/>
          <w:color w:val="000000" w:themeColor="text1"/>
          <w:sz w:val="32"/>
          <w:szCs w:val="32"/>
          <w14:textFill>
            <w14:solidFill>
              <w14:schemeClr w14:val="tx1"/>
            </w14:solidFill>
          </w14:textFill>
        </w:rPr>
        <w:t>（</w:t>
      </w:r>
      <w:r>
        <w:rPr>
          <w:rFonts w:hint="eastAsia" w:ascii="楷体_GB2312" w:hAnsi="楷体_GB2312" w:eastAsia="楷体_GB2312" w:cs="楷体_GB2312"/>
          <w:b/>
          <w:bCs/>
          <w:color w:val="000000" w:themeColor="text1"/>
          <w:sz w:val="32"/>
          <w:szCs w:val="32"/>
          <w14:textFill>
            <w14:solidFill>
              <w14:schemeClr w14:val="tx1"/>
            </w14:solidFill>
          </w14:textFill>
        </w:rPr>
        <w:t>四</w:t>
      </w:r>
      <w:r>
        <w:rPr>
          <w:rFonts w:ascii="楷体_GB2312" w:hAnsi="楷体_GB2312" w:eastAsia="楷体_GB2312" w:cs="楷体_GB2312"/>
          <w:b/>
          <w:bCs/>
          <w:color w:val="000000" w:themeColor="text1"/>
          <w:sz w:val="32"/>
          <w:szCs w:val="32"/>
          <w14:textFill>
            <w14:solidFill>
              <w14:schemeClr w14:val="tx1"/>
            </w14:solidFill>
          </w14:textFill>
        </w:rPr>
        <w:t>）</w:t>
      </w:r>
      <w:r>
        <w:rPr>
          <w:rFonts w:hint="eastAsia" w:ascii="楷体_GB2312" w:hAnsi="楷体_GB2312" w:eastAsia="楷体_GB2312" w:cs="楷体_GB2312"/>
          <w:b/>
          <w:bCs/>
          <w:color w:val="000000" w:themeColor="text1"/>
          <w:sz w:val="32"/>
          <w14:textFill>
            <w14:solidFill>
              <w14:schemeClr w14:val="tx1"/>
            </w14:solidFill>
          </w14:textFill>
        </w:rPr>
        <w:t>优化人才培养模式，提高人才培养质量</w:t>
      </w:r>
    </w:p>
    <w:p>
      <w:pPr>
        <w:ind w:firstLine="643" w:firstLineChars="200"/>
        <w:jc w:val="both"/>
        <w:rPr>
          <w:rFonts w:ascii="仿宋_GB2312" w:hAnsi="仿宋" w:eastAsia="仿宋_GB2312"/>
          <w:b/>
          <w:bCs/>
          <w:color w:val="000000" w:themeColor="text1"/>
          <w:sz w:val="32"/>
          <w:szCs w:val="32"/>
          <w14:textFill>
            <w14:solidFill>
              <w14:schemeClr w14:val="tx1"/>
            </w14:solidFill>
          </w14:textFill>
        </w:rPr>
      </w:pPr>
      <w:r>
        <w:rPr>
          <w:rFonts w:hint="eastAsia" w:ascii="仿宋_GB2312" w:hAnsi="仿宋" w:eastAsia="仿宋_GB2312"/>
          <w:b/>
          <w:bCs/>
          <w:color w:val="000000" w:themeColor="text1"/>
          <w:sz w:val="32"/>
          <w:szCs w:val="32"/>
          <w14:textFill>
            <w14:solidFill>
              <w14:schemeClr w14:val="tx1"/>
            </w14:solidFill>
          </w14:textFill>
        </w:rPr>
        <w:t>1.坚持立德树人，帮助学生德才兼备。</w:t>
      </w:r>
      <w:r>
        <w:rPr>
          <w:rFonts w:hint="eastAsia" w:ascii="仿宋_GB2312" w:hAnsi="仿宋" w:eastAsia="仿宋_GB2312"/>
          <w:color w:val="000000" w:themeColor="text1"/>
          <w:sz w:val="32"/>
          <w:szCs w:val="32"/>
          <w14:textFill>
            <w14:solidFill>
              <w14:schemeClr w14:val="tx1"/>
            </w14:solidFill>
          </w14:textFill>
        </w:rPr>
        <w:t>坚持教书育人，将立德树人作为根本任务贯穿始终，促进学生全面自由发展，培养政治素质过硬，基础知识扎实，实践能力强，具有一定的国际视野、创新思维和社会责任感的应用型外语人才。坚持将人才培养作为一切工作的出发点和落脚点，在组织领导、制度建设、经费投入、政策保障等方面提供全方位支持。</w:t>
      </w:r>
    </w:p>
    <w:p>
      <w:pPr>
        <w:ind w:firstLine="643" w:firstLineChars="200"/>
        <w:jc w:val="both"/>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b/>
          <w:bCs/>
          <w:color w:val="000000" w:themeColor="text1"/>
          <w:sz w:val="32"/>
          <w:szCs w:val="32"/>
          <w14:textFill>
            <w14:solidFill>
              <w14:schemeClr w14:val="tx1"/>
            </w14:solidFill>
          </w14:textFill>
        </w:rPr>
        <w:t>2.改革人才培养模式，提升学生应用能力。</w:t>
      </w:r>
      <w:r>
        <w:rPr>
          <w:rFonts w:hint="eastAsia" w:ascii="仿宋_GB2312" w:hAnsi="仿宋" w:eastAsia="仿宋_GB2312"/>
          <w:color w:val="000000" w:themeColor="text1"/>
          <w:sz w:val="32"/>
          <w:szCs w:val="32"/>
          <w14:textFill>
            <w14:solidFill>
              <w14:schemeClr w14:val="tx1"/>
            </w14:solidFill>
          </w14:textFill>
        </w:rPr>
        <w:t>坚持“专业素养+职业技能+创业素质”的人才培养模式，深化专业化、应用型人才培养特色，强化基础知识掌握和职业技能提高，实现人才培养与经济社会发展需求对接。通过“英语智能移动化听说教学训练平台”强化学生的语言基本技能，并通过举办“教师技能竞赛” “跨文化交际能力大赛”“英语演讲·阅读·写作大赛”“大学生英语口语网络大赛”“大学生创新创业大赛”等各类比赛，提升学生的职业技能和创业素养，力争获得省级一等奖2-3项，省级及以上竞赛获奖总数不少于20项。</w:t>
      </w:r>
    </w:p>
    <w:p>
      <w:pPr>
        <w:ind w:firstLine="643" w:firstLineChars="200"/>
        <w:jc w:val="both"/>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b/>
          <w:bCs/>
          <w:color w:val="000000" w:themeColor="text1"/>
          <w:sz w:val="32"/>
          <w:szCs w:val="32"/>
          <w14:textFill>
            <w14:solidFill>
              <w14:schemeClr w14:val="tx1"/>
            </w14:solidFill>
          </w14:textFill>
        </w:rPr>
        <w:t>3.多措并举齐发力，提高人才培养质量。</w:t>
      </w:r>
      <w:r>
        <w:rPr>
          <w:rFonts w:hint="eastAsia" w:ascii="仿宋_GB2312" w:hAnsi="仿宋" w:eastAsia="仿宋_GB2312"/>
          <w:color w:val="000000" w:themeColor="text1"/>
          <w:sz w:val="32"/>
          <w:szCs w:val="32"/>
          <w14:textFill>
            <w14:solidFill>
              <w14:schemeClr w14:val="tx1"/>
            </w14:solidFill>
          </w14:textFill>
        </w:rPr>
        <w:t>以提高人才培养质量为主线，合理规划发展规模。将学院的发展重点由注重数量和规模转向注重质量建设，稳定本科生数量。按照“需求导向、就业驱动、能力培养、质量保障”的原则，构建科学有效的质量保障和评估体系。组建学院教学指导委员会，加强教学管理制度体系建设。进一步完善专业人才培养方案，认真落实领导干部听课制度、教学巡查制度、教学督导制度、教学质量评价制度、教学常规检查制度、学生教学信息员联络制度以及用人单位意见反馈制度。“十四五”期间，要特别注重提高教学质量，各专业四、</w:t>
      </w:r>
      <w:r>
        <w:rPr>
          <w:rFonts w:hint="eastAsia" w:ascii="仿宋_GB2312" w:hAnsi="仿宋" w:eastAsia="仿宋_GB2312"/>
          <w:color w:val="000000" w:themeColor="text1"/>
          <w:sz w:val="32"/>
          <w:szCs w:val="32"/>
          <w:lang w:val="en-US" w:eastAsia="zh-CN"/>
          <w14:textFill>
            <w14:solidFill>
              <w14:schemeClr w14:val="tx1"/>
            </w14:solidFill>
          </w14:textFill>
        </w:rPr>
        <w:t>六、</w:t>
      </w:r>
      <w:r>
        <w:rPr>
          <w:rFonts w:hint="eastAsia" w:ascii="仿宋_GB2312" w:hAnsi="仿宋" w:eastAsia="仿宋_GB2312"/>
          <w:color w:val="000000" w:themeColor="text1"/>
          <w:sz w:val="32"/>
          <w:szCs w:val="32"/>
          <w14:textFill>
            <w14:solidFill>
              <w14:schemeClr w14:val="tx1"/>
            </w14:solidFill>
          </w14:textFill>
        </w:rPr>
        <w:t>八级考试过关率和优秀率逐年提高，达到和超过全国平均水平；力争考研率、上线率和录取率以及毕业生年终就业率稳步提升。</w:t>
      </w:r>
    </w:p>
    <w:p>
      <w:pPr>
        <w:ind w:firstLine="643" w:firstLineChars="200"/>
        <w:jc w:val="both"/>
        <w:rPr>
          <w:rFonts w:ascii="仿宋_GB2312" w:hAnsi="仿宋" w:eastAsia="仿宋_GB2312"/>
          <w:color w:val="000000" w:themeColor="text1"/>
          <w:sz w:val="32"/>
          <w:szCs w:val="32"/>
          <w14:textFill>
            <w14:solidFill>
              <w14:schemeClr w14:val="tx1"/>
            </w14:solidFill>
          </w14:textFill>
        </w:rPr>
      </w:pPr>
      <w:r>
        <w:rPr>
          <w:rFonts w:ascii="仿宋_GB2312" w:hAnsi="仿宋" w:eastAsia="仿宋_GB2312"/>
          <w:b/>
          <w:bCs/>
          <w:color w:val="000000" w:themeColor="text1"/>
          <w:sz w:val="32"/>
          <w:szCs w:val="32"/>
          <w14:textFill>
            <w14:solidFill>
              <w14:schemeClr w14:val="tx1"/>
            </w14:solidFill>
          </w14:textFill>
        </w:rPr>
        <w:t>4.</w:t>
      </w:r>
      <w:r>
        <w:rPr>
          <w:rFonts w:hint="eastAsia" w:ascii="仿宋_GB2312" w:hAnsi="仿宋" w:eastAsia="仿宋_GB2312"/>
          <w:b/>
          <w:bCs/>
          <w:color w:val="000000" w:themeColor="text1"/>
          <w:sz w:val="32"/>
          <w:szCs w:val="32"/>
          <w14:textFill>
            <w14:solidFill>
              <w14:schemeClr w14:val="tx1"/>
            </w14:solidFill>
          </w14:textFill>
        </w:rPr>
        <w:t>注重创新创业意识，培养创新创业人才。</w:t>
      </w:r>
      <w:r>
        <w:rPr>
          <w:rFonts w:hint="eastAsia" w:ascii="仿宋_GB2312" w:hAnsi="仿宋" w:eastAsia="仿宋_GB2312"/>
          <w:color w:val="000000" w:themeColor="text1"/>
          <w:sz w:val="32"/>
          <w:szCs w:val="32"/>
          <w14:textFill>
            <w14:solidFill>
              <w14:schemeClr w14:val="tx1"/>
            </w14:solidFill>
          </w14:textFill>
        </w:rPr>
        <w:t>通过组建教师指导团队，有针对性地指导学生积极参与国家、省、校三级大学生创新创业训练计划项目，争取立项相关省级及以上项目10-12项。制定相关激励措施，激励教师指导学生参与教师科研项目。依托已立项大学生项目，指导学生积极开展调查研究，争取每年学生在省级及以上刊物发表论文不少于3-4篇。</w:t>
      </w:r>
    </w:p>
    <w:p>
      <w:pPr>
        <w:ind w:firstLine="643" w:firstLineChars="200"/>
        <w:jc w:val="both"/>
        <w:rPr>
          <w:rFonts w:ascii="仿宋_GB2312" w:hAnsi="仿宋" w:eastAsia="仿宋_GB2312"/>
          <w:color w:val="000000" w:themeColor="text1"/>
          <w:sz w:val="32"/>
          <w:szCs w:val="32"/>
          <w14:textFill>
            <w14:solidFill>
              <w14:schemeClr w14:val="tx1"/>
            </w14:solidFill>
          </w14:textFill>
        </w:rPr>
      </w:pPr>
      <w:r>
        <w:rPr>
          <w:rFonts w:ascii="仿宋_GB2312" w:hAnsi="仿宋" w:eastAsia="仿宋_GB2312"/>
          <w:b/>
          <w:bCs/>
          <w:color w:val="000000" w:themeColor="text1"/>
          <w:sz w:val="32"/>
          <w:szCs w:val="32"/>
          <w14:textFill>
            <w14:solidFill>
              <w14:schemeClr w14:val="tx1"/>
            </w14:solidFill>
          </w14:textFill>
        </w:rPr>
        <w:t>5.</w:t>
      </w:r>
      <w:r>
        <w:rPr>
          <w:rFonts w:hint="eastAsia" w:ascii="仿宋_GB2312" w:hAnsi="仿宋" w:eastAsia="仿宋_GB2312"/>
          <w:b/>
          <w:bCs/>
          <w:color w:val="000000" w:themeColor="text1"/>
          <w:sz w:val="32"/>
          <w:szCs w:val="32"/>
          <w14:textFill>
            <w14:solidFill>
              <w14:schemeClr w14:val="tx1"/>
            </w14:solidFill>
          </w14:textFill>
        </w:rPr>
        <w:t>建立协同育人新机制，形成育人合力。</w:t>
      </w:r>
      <w:r>
        <w:rPr>
          <w:rFonts w:hint="eastAsia" w:ascii="仿宋_GB2312" w:hAnsi="仿宋" w:eastAsia="仿宋_GB2312"/>
          <w:color w:val="000000" w:themeColor="text1"/>
          <w:sz w:val="32"/>
          <w:szCs w:val="32"/>
          <w14:textFill>
            <w14:solidFill>
              <w14:schemeClr w14:val="tx1"/>
            </w14:solidFill>
          </w14:textFill>
        </w:rPr>
        <w:t>稳定现有的实习实践基地，就近开辟一批新的实习、见习基地，满足学生实习、见习的需求。建立校校、校企、校地、校所以及国际合作的协同育人新机制，成立合作育人机构，构建相关平台，形成合作育人规划和相关制度。每年重点与1</w:t>
      </w:r>
      <w:r>
        <w:rPr>
          <w:rFonts w:ascii="仿宋_GB2312" w:hAnsi="仿宋" w:eastAsia="仿宋_GB2312"/>
          <w:color w:val="000000" w:themeColor="text1"/>
          <w:sz w:val="32"/>
          <w:szCs w:val="32"/>
          <w14:textFill>
            <w14:solidFill>
              <w14:schemeClr w14:val="tx1"/>
            </w14:solidFill>
          </w14:textFill>
        </w:rPr>
        <w:t>-2</w:t>
      </w:r>
      <w:r>
        <w:rPr>
          <w:rFonts w:hint="eastAsia" w:ascii="仿宋_GB2312" w:hAnsi="仿宋" w:eastAsia="仿宋_GB2312"/>
          <w:color w:val="000000" w:themeColor="text1"/>
          <w:sz w:val="32"/>
          <w:szCs w:val="32"/>
          <w14:textFill>
            <w14:solidFill>
              <w14:schemeClr w14:val="tx1"/>
            </w14:solidFill>
          </w14:textFill>
        </w:rPr>
        <w:t>家企事业单位加强产学研对接，开展深度合作，按照“外语+”模式架构学生综合素质与应用能力提升的平台，使学生在平台上接受系统的专业技能训练，拓展附加的、行业化的实践技能，以培养应用型的多技能外语人才。新增教育部产学合作协同育人项目</w:t>
      </w:r>
      <w:r>
        <w:rPr>
          <w:rFonts w:ascii="仿宋_GB2312" w:hAnsi="仿宋" w:eastAsia="仿宋_GB2312"/>
          <w:color w:val="000000" w:themeColor="text1"/>
          <w:sz w:val="32"/>
          <w:szCs w:val="32"/>
          <w14:textFill>
            <w14:solidFill>
              <w14:schemeClr w14:val="tx1"/>
            </w14:solidFill>
          </w14:textFill>
        </w:rPr>
        <w:t>2-3</w:t>
      </w:r>
      <w:r>
        <w:rPr>
          <w:rFonts w:hint="eastAsia" w:ascii="仿宋_GB2312" w:hAnsi="仿宋" w:eastAsia="仿宋_GB2312"/>
          <w:color w:val="000000" w:themeColor="text1"/>
          <w:sz w:val="32"/>
          <w:szCs w:val="32"/>
          <w14:textFill>
            <w14:solidFill>
              <w14:schemeClr w14:val="tx1"/>
            </w14:solidFill>
          </w14:textFill>
        </w:rPr>
        <w:t>项。</w:t>
      </w:r>
    </w:p>
    <w:p>
      <w:pPr>
        <w:ind w:firstLine="643" w:firstLineChars="200"/>
        <w:jc w:val="both"/>
        <w:rPr>
          <w:rFonts w:ascii="仿宋_GB2312" w:hAnsi="仿宋" w:eastAsia="仿宋_GB2312"/>
          <w:color w:val="000000" w:themeColor="text1"/>
          <w:sz w:val="32"/>
          <w:szCs w:val="32"/>
          <w14:textFill>
            <w14:solidFill>
              <w14:schemeClr w14:val="tx1"/>
            </w14:solidFill>
          </w14:textFill>
        </w:rPr>
      </w:pPr>
      <w:r>
        <w:rPr>
          <w:rFonts w:ascii="仿宋_GB2312" w:hAnsi="仿宋" w:eastAsia="仿宋_GB2312"/>
          <w:b/>
          <w:bCs/>
          <w:color w:val="000000" w:themeColor="text1"/>
          <w:sz w:val="32"/>
          <w:szCs w:val="32"/>
          <w14:textFill>
            <w14:solidFill>
              <w14:schemeClr w14:val="tx1"/>
            </w14:solidFill>
          </w14:textFill>
        </w:rPr>
        <w:t>6</w:t>
      </w:r>
      <w:r>
        <w:rPr>
          <w:rFonts w:hint="eastAsia" w:ascii="仿宋_GB2312" w:hAnsi="仿宋" w:eastAsia="仿宋_GB2312"/>
          <w:b/>
          <w:bCs/>
          <w:color w:val="000000" w:themeColor="text1"/>
          <w:sz w:val="32"/>
          <w:szCs w:val="32"/>
          <w14:textFill>
            <w14:solidFill>
              <w14:schemeClr w14:val="tx1"/>
            </w14:solidFill>
          </w14:textFill>
        </w:rPr>
        <w:t>.不断加强实践教学，提升学生职业核心能力。</w:t>
      </w:r>
      <w:r>
        <w:rPr>
          <w:rFonts w:hint="eastAsia" w:ascii="仿宋_GB2312" w:hAnsi="仿宋" w:eastAsia="仿宋_GB2312"/>
          <w:color w:val="000000" w:themeColor="text1"/>
          <w:sz w:val="32"/>
          <w:szCs w:val="32"/>
          <w14:textFill>
            <w14:solidFill>
              <w14:schemeClr w14:val="tx1"/>
            </w14:solidFill>
          </w14:textFill>
        </w:rPr>
        <w:t>加大教学改革力度，突出学生能力训练。通过构建合理、科学、</w:t>
      </w:r>
      <w:r>
        <w:rPr>
          <w:rFonts w:hint="eastAsia" w:ascii="仿宋_GB2312" w:hAnsi="仿宋" w:eastAsia="仿宋_GB2312"/>
          <w:color w:val="000000" w:themeColor="text1"/>
          <w:sz w:val="32"/>
          <w:szCs w:val="32"/>
          <w:lang w:eastAsia="zh-CN"/>
          <w14:textFill>
            <w14:solidFill>
              <w14:schemeClr w14:val="tx1"/>
            </w14:solidFill>
          </w14:textFill>
        </w:rPr>
        <w:t>有效</w:t>
      </w:r>
      <w:r>
        <w:rPr>
          <w:rFonts w:hint="eastAsia" w:ascii="仿宋_GB2312" w:hAnsi="仿宋" w:eastAsia="仿宋_GB2312"/>
          <w:color w:val="000000" w:themeColor="text1"/>
          <w:sz w:val="32"/>
          <w:szCs w:val="32"/>
          <w:lang w:val="en-US" w:eastAsia="zh-CN"/>
          <w14:textFill>
            <w14:solidFill>
              <w14:schemeClr w14:val="tx1"/>
            </w14:solidFill>
          </w14:textFill>
        </w:rPr>
        <w:t>的</w:t>
      </w:r>
      <w:r>
        <w:rPr>
          <w:rFonts w:hint="eastAsia" w:ascii="仿宋_GB2312" w:hAnsi="仿宋" w:eastAsia="仿宋_GB2312"/>
          <w:color w:val="000000" w:themeColor="text1"/>
          <w:sz w:val="32"/>
          <w:szCs w:val="32"/>
          <w:lang w:eastAsia="zh-CN"/>
          <w14:textFill>
            <w14:solidFill>
              <w14:schemeClr w14:val="tx1"/>
            </w14:solidFill>
          </w14:textFill>
        </w:rPr>
        <w:t>实践</w:t>
      </w:r>
      <w:r>
        <w:rPr>
          <w:rFonts w:hint="eastAsia" w:ascii="仿宋_GB2312" w:hAnsi="仿宋" w:eastAsia="仿宋_GB2312"/>
          <w:color w:val="000000" w:themeColor="text1"/>
          <w:sz w:val="32"/>
          <w:szCs w:val="32"/>
          <w14:textFill>
            <w14:solidFill>
              <w14:schemeClr w14:val="tx1"/>
            </w14:solidFill>
          </w14:textFill>
        </w:rPr>
        <w:t>教学体系，加强对职业核心能力和就业竞争力的培养。以第二课堂建设为平台，举办学科专业技能竞赛。同时拓展第三课堂，开展社会实践、实习等，提高学生语言综合运用能力、教学能力和商务实践能力。不断加大实习实践基地建设力度。“十四五”期间，在原有基础上增加师范类英语专业实习基地</w:t>
      </w:r>
      <w:r>
        <w:rPr>
          <w:rFonts w:ascii="仿宋_GB2312" w:hAnsi="仿宋" w:eastAsia="仿宋_GB2312"/>
          <w:color w:val="000000" w:themeColor="text1"/>
          <w:sz w:val="32"/>
          <w:szCs w:val="32"/>
          <w14:textFill>
            <w14:solidFill>
              <w14:schemeClr w14:val="tx1"/>
            </w14:solidFill>
          </w14:textFill>
        </w:rPr>
        <w:t>2</w:t>
      </w:r>
      <w:r>
        <w:rPr>
          <w:rFonts w:hint="eastAsia" w:ascii="仿宋_GB2312" w:hAnsi="仿宋" w:eastAsia="仿宋_GB2312"/>
          <w:color w:val="000000" w:themeColor="text1"/>
          <w:sz w:val="32"/>
          <w:szCs w:val="32"/>
          <w14:textFill>
            <w14:solidFill>
              <w14:schemeClr w14:val="tx1"/>
            </w14:solidFill>
          </w14:textFill>
        </w:rPr>
        <w:t>-</w:t>
      </w:r>
      <w:r>
        <w:rPr>
          <w:rFonts w:ascii="仿宋_GB2312" w:hAnsi="仿宋" w:eastAsia="仿宋_GB2312"/>
          <w:color w:val="000000" w:themeColor="text1"/>
          <w:sz w:val="32"/>
          <w:szCs w:val="32"/>
          <w14:textFill>
            <w14:solidFill>
              <w14:schemeClr w14:val="tx1"/>
            </w14:solidFill>
          </w14:textFill>
        </w:rPr>
        <w:t>3</w:t>
      </w:r>
      <w:r>
        <w:rPr>
          <w:rFonts w:hint="eastAsia" w:ascii="仿宋_GB2312" w:hAnsi="仿宋" w:eastAsia="仿宋_GB2312"/>
          <w:color w:val="000000" w:themeColor="text1"/>
          <w:sz w:val="32"/>
          <w:szCs w:val="32"/>
          <w14:textFill>
            <w14:solidFill>
              <w14:schemeClr w14:val="tx1"/>
            </w14:solidFill>
          </w14:textFill>
        </w:rPr>
        <w:t>个、商务英语专业实习基地1-2个、日语专业实习基地1-2个。教师资格证考试通过率达到8</w:t>
      </w:r>
      <w:r>
        <w:rPr>
          <w:rFonts w:ascii="仿宋_GB2312" w:hAnsi="仿宋" w:eastAsia="仿宋_GB2312"/>
          <w:color w:val="000000" w:themeColor="text1"/>
          <w:sz w:val="32"/>
          <w:szCs w:val="32"/>
          <w14:textFill>
            <w14:solidFill>
              <w14:schemeClr w14:val="tx1"/>
            </w14:solidFill>
          </w14:textFill>
        </w:rPr>
        <w:t>0%</w:t>
      </w:r>
      <w:r>
        <w:rPr>
          <w:rFonts w:hint="eastAsia" w:ascii="仿宋_GB2312" w:hAnsi="仿宋" w:eastAsia="仿宋_GB2312"/>
          <w:color w:val="000000" w:themeColor="text1"/>
          <w:sz w:val="32"/>
          <w:szCs w:val="32"/>
          <w14:textFill>
            <w14:solidFill>
              <w14:schemeClr w14:val="tx1"/>
            </w14:solidFill>
          </w14:textFill>
        </w:rPr>
        <w:t>左右。</w:t>
      </w:r>
    </w:p>
    <w:p>
      <w:pPr>
        <w:pStyle w:val="3"/>
        <w:ind w:firstLine="643" w:firstLineChars="200"/>
        <w:jc w:val="both"/>
        <w:rPr>
          <w:rFonts w:ascii="仿宋_GB2312" w:hAnsi="仿宋" w:eastAsia="仿宋_GB2312"/>
          <w:b/>
          <w:bCs/>
          <w:color w:val="000000" w:themeColor="text1"/>
          <w:sz w:val="32"/>
          <w:szCs w:val="32"/>
          <w14:textFill>
            <w14:solidFill>
              <w14:schemeClr w14:val="tx1"/>
            </w14:solidFill>
          </w14:textFill>
        </w:rPr>
      </w:pPr>
      <w:r>
        <w:rPr>
          <w:rFonts w:hint="eastAsia" w:ascii="仿宋_GB2312" w:hAnsi="仿宋" w:eastAsia="仿宋_GB2312"/>
          <w:b/>
          <w:bCs/>
          <w:color w:val="000000" w:themeColor="text1"/>
          <w:sz w:val="32"/>
          <w:szCs w:val="32"/>
          <w14:textFill>
            <w14:solidFill>
              <w14:schemeClr w14:val="tx1"/>
            </w14:solidFill>
          </w14:textFill>
        </w:rPr>
        <w:t>7</w:t>
      </w:r>
      <w:r>
        <w:rPr>
          <w:rFonts w:ascii="仿宋_GB2312" w:hAnsi="仿宋" w:eastAsia="仿宋_GB2312"/>
          <w:b/>
          <w:bCs/>
          <w:color w:val="000000" w:themeColor="text1"/>
          <w:sz w:val="32"/>
          <w:szCs w:val="32"/>
          <w14:textFill>
            <w14:solidFill>
              <w14:schemeClr w14:val="tx1"/>
            </w14:solidFill>
          </w14:textFill>
        </w:rPr>
        <w:t>.</w:t>
      </w:r>
      <w:r>
        <w:rPr>
          <w:rFonts w:hint="eastAsia" w:ascii="仿宋_GB2312" w:hAnsi="仿宋" w:eastAsia="仿宋_GB2312"/>
          <w:b/>
          <w:bCs/>
          <w:color w:val="000000" w:themeColor="text1"/>
          <w:sz w:val="32"/>
          <w:szCs w:val="32"/>
          <w14:textFill>
            <w14:solidFill>
              <w14:schemeClr w14:val="tx1"/>
            </w14:solidFill>
          </w14:textFill>
        </w:rPr>
        <w:t>坚持“五育”并举，确保学生全面发展。</w:t>
      </w:r>
      <w:r>
        <w:rPr>
          <w:rFonts w:hint="eastAsia" w:ascii="仿宋_GB2312" w:hAnsi="仿宋" w:eastAsia="仿宋_GB2312"/>
          <w:color w:val="000000" w:themeColor="text1"/>
          <w:sz w:val="32"/>
          <w:szCs w:val="32"/>
          <w14:textFill>
            <w14:solidFill>
              <w14:schemeClr w14:val="tx1"/>
            </w14:solidFill>
          </w14:textFill>
        </w:rPr>
        <w:t>以“新文科”发展战略为引领，持续深化教育教学改革，全面推动构建学院德智体美劳五育并举的高水平外语人才培养体系。</w:t>
      </w:r>
      <w:r>
        <w:rPr>
          <w:rFonts w:ascii="仿宋_GB2312" w:hAnsi="仿宋" w:eastAsia="仿宋_GB2312"/>
          <w:color w:val="000000" w:themeColor="text1"/>
          <w:sz w:val="32"/>
          <w:szCs w:val="32"/>
          <w14:textFill>
            <w14:solidFill>
              <w14:schemeClr w14:val="tx1"/>
            </w14:solidFill>
          </w14:textFill>
        </w:rPr>
        <w:t>通过实施思政课程、课程思政，让思政元素的价值引领覆盖育人全过程</w:t>
      </w:r>
      <w:r>
        <w:rPr>
          <w:rFonts w:hint="eastAsia" w:ascii="仿宋_GB2312" w:hAnsi="仿宋" w:eastAsia="仿宋_GB2312"/>
          <w:color w:val="000000" w:themeColor="text1"/>
          <w:sz w:val="32"/>
          <w:szCs w:val="32"/>
          <w14:textFill>
            <w14:solidFill>
              <w14:schemeClr w14:val="tx1"/>
            </w14:solidFill>
          </w14:textFill>
        </w:rPr>
        <w:t>。</w:t>
      </w:r>
      <w:r>
        <w:rPr>
          <w:rFonts w:ascii="仿宋_GB2312" w:hAnsi="仿宋" w:eastAsia="仿宋_GB2312"/>
          <w:color w:val="000000" w:themeColor="text1"/>
          <w:sz w:val="32"/>
          <w:szCs w:val="32"/>
          <w14:textFill>
            <w14:solidFill>
              <w14:schemeClr w14:val="tx1"/>
            </w14:solidFill>
          </w14:textFill>
        </w:rPr>
        <w:t>不断改善专业结构和布局，提升系统化培养水平，推进产教深度融合，强化教学规范管理，完善教学保障机制，构建培养新时代产业人才的智育体系</w:t>
      </w:r>
      <w:r>
        <w:rPr>
          <w:rFonts w:hint="eastAsia" w:ascii="仿宋_GB2312" w:hAnsi="仿宋" w:eastAsia="仿宋_GB2312"/>
          <w:color w:val="000000" w:themeColor="text1"/>
          <w:sz w:val="32"/>
          <w:szCs w:val="32"/>
          <w14:textFill>
            <w14:solidFill>
              <w14:schemeClr w14:val="tx1"/>
            </w14:solidFill>
          </w14:textFill>
        </w:rPr>
        <w:t>。鼓励学生多参加</w:t>
      </w:r>
      <w:r>
        <w:rPr>
          <w:rFonts w:ascii="仿宋_GB2312" w:hAnsi="仿宋" w:eastAsia="仿宋_GB2312"/>
          <w:color w:val="000000" w:themeColor="text1"/>
          <w:sz w:val="32"/>
          <w:szCs w:val="32"/>
          <w14:textFill>
            <w14:solidFill>
              <w14:schemeClr w14:val="tx1"/>
            </w14:solidFill>
          </w14:textFill>
        </w:rPr>
        <w:t>校内外体育活动、运动技能教育</w:t>
      </w:r>
      <w:r>
        <w:rPr>
          <w:rFonts w:hint="eastAsia" w:ascii="仿宋_GB2312" w:hAnsi="仿宋" w:eastAsia="仿宋_GB2312"/>
          <w:color w:val="000000" w:themeColor="text1"/>
          <w:sz w:val="32"/>
          <w:szCs w:val="32"/>
          <w14:textFill>
            <w14:solidFill>
              <w14:schemeClr w14:val="tx1"/>
            </w14:solidFill>
          </w14:textFill>
        </w:rPr>
        <w:t>。</w:t>
      </w:r>
      <w:r>
        <w:rPr>
          <w:rFonts w:ascii="仿宋_GB2312" w:hAnsi="仿宋" w:eastAsia="仿宋_GB2312"/>
          <w:color w:val="000000" w:themeColor="text1"/>
          <w:sz w:val="32"/>
          <w:szCs w:val="32"/>
          <w14:textFill>
            <w14:solidFill>
              <w14:schemeClr w14:val="tx1"/>
            </w14:solidFill>
          </w14:textFill>
        </w:rPr>
        <w:t>通过文化浸润提升育人内涵，提升学生审美素养与人文素质，</w:t>
      </w:r>
      <w:r>
        <w:rPr>
          <w:rFonts w:hint="eastAsia" w:ascii="仿宋_GB2312" w:hAnsi="仿宋" w:eastAsia="仿宋_GB2312"/>
          <w:color w:val="000000" w:themeColor="text1"/>
          <w:sz w:val="32"/>
          <w:szCs w:val="32"/>
          <w14:textFill>
            <w14:solidFill>
              <w14:schemeClr w14:val="tx1"/>
            </w14:solidFill>
          </w14:textFill>
        </w:rPr>
        <w:t>并注重培养学生劳动意识，树立劳动观念，强化劳动自觉与责任感。</w:t>
      </w:r>
    </w:p>
    <w:p>
      <w:pPr>
        <w:autoSpaceDE w:val="0"/>
        <w:autoSpaceDN w:val="0"/>
        <w:adjustRightInd w:val="0"/>
        <w:ind w:firstLine="482" w:firstLineChars="150"/>
        <w:jc w:val="both"/>
        <w:rPr>
          <w:rFonts w:ascii="楷体_GB2312" w:hAnsi="楷体_GB2312" w:eastAsia="楷体_GB2312" w:cs="楷体_GB2312"/>
          <w:b/>
          <w:bCs/>
          <w:color w:val="000000" w:themeColor="text1"/>
          <w:sz w:val="32"/>
          <w:szCs w:val="32"/>
          <w14:textFill>
            <w14:solidFill>
              <w14:schemeClr w14:val="tx1"/>
            </w14:solidFill>
          </w14:textFill>
        </w:rPr>
      </w:pPr>
      <w:r>
        <w:rPr>
          <w:rFonts w:ascii="楷体_GB2312" w:hAnsi="楷体_GB2312" w:eastAsia="楷体_GB2312" w:cs="楷体_GB2312"/>
          <w:b/>
          <w:bCs/>
          <w:color w:val="000000" w:themeColor="text1"/>
          <w:sz w:val="32"/>
          <w:szCs w:val="32"/>
          <w14:textFill>
            <w14:solidFill>
              <w14:schemeClr w14:val="tx1"/>
            </w14:solidFill>
          </w14:textFill>
        </w:rPr>
        <w:t>（</w:t>
      </w:r>
      <w:r>
        <w:rPr>
          <w:rFonts w:hint="eastAsia" w:ascii="楷体_GB2312" w:hAnsi="楷体_GB2312" w:eastAsia="楷体_GB2312" w:cs="楷体_GB2312"/>
          <w:b/>
          <w:bCs/>
          <w:color w:val="000000" w:themeColor="text1"/>
          <w:sz w:val="32"/>
          <w:szCs w:val="32"/>
          <w14:textFill>
            <w14:solidFill>
              <w14:schemeClr w14:val="tx1"/>
            </w14:solidFill>
          </w14:textFill>
        </w:rPr>
        <w:t>五</w:t>
      </w:r>
      <w:r>
        <w:rPr>
          <w:rFonts w:ascii="楷体_GB2312" w:hAnsi="楷体_GB2312" w:eastAsia="楷体_GB2312" w:cs="楷体_GB2312"/>
          <w:b/>
          <w:bCs/>
          <w:color w:val="000000" w:themeColor="text1"/>
          <w:sz w:val="32"/>
          <w:szCs w:val="32"/>
          <w14:textFill>
            <w14:solidFill>
              <w14:schemeClr w14:val="tx1"/>
            </w14:solidFill>
          </w14:textFill>
        </w:rPr>
        <w:t>）加强学科建设，提高办学层次水平</w:t>
      </w:r>
    </w:p>
    <w:p>
      <w:pPr>
        <w:autoSpaceDE w:val="0"/>
        <w:autoSpaceDN w:val="0"/>
        <w:adjustRightInd w:val="0"/>
        <w:ind w:firstLine="643" w:firstLineChars="200"/>
        <w:jc w:val="both"/>
        <w:rPr>
          <w:rFonts w:ascii="仿宋_GB2312" w:hAnsi="仿宋" w:eastAsia="仿宋_GB2312"/>
          <w:color w:val="000000" w:themeColor="text1"/>
          <w:sz w:val="32"/>
          <w:szCs w:val="32"/>
          <w14:textFill>
            <w14:solidFill>
              <w14:schemeClr w14:val="tx1"/>
            </w14:solidFill>
          </w14:textFill>
        </w:rPr>
      </w:pPr>
      <w:r>
        <w:rPr>
          <w:rFonts w:ascii="仿宋_GB2312" w:hAnsi="仿宋" w:eastAsia="仿宋_GB2312"/>
          <w:b/>
          <w:bCs/>
          <w:color w:val="000000" w:themeColor="text1"/>
          <w:sz w:val="32"/>
          <w:szCs w:val="32"/>
          <w14:textFill>
            <w14:solidFill>
              <w14:schemeClr w14:val="tx1"/>
            </w14:solidFill>
          </w14:textFill>
        </w:rPr>
        <w:t>1.</w:t>
      </w:r>
      <w:r>
        <w:rPr>
          <w:rFonts w:hint="eastAsia" w:ascii="仿宋_GB2312" w:hAnsi="仿宋" w:eastAsia="仿宋_GB2312"/>
          <w:b/>
          <w:bCs/>
          <w:color w:val="000000" w:themeColor="text1"/>
          <w:sz w:val="32"/>
          <w:szCs w:val="32"/>
          <w14:textFill>
            <w14:solidFill>
              <w14:schemeClr w14:val="tx1"/>
            </w14:solidFill>
          </w14:textFill>
        </w:rPr>
        <w:t>谋局蓄势，发挥</w:t>
      </w:r>
      <w:r>
        <w:rPr>
          <w:rFonts w:ascii="仿宋_GB2312" w:hAnsi="仿宋" w:eastAsia="仿宋_GB2312"/>
          <w:b/>
          <w:bCs/>
          <w:color w:val="000000" w:themeColor="text1"/>
          <w:sz w:val="32"/>
          <w:szCs w:val="32"/>
          <w14:textFill>
            <w14:solidFill>
              <w14:schemeClr w14:val="tx1"/>
            </w14:solidFill>
          </w14:textFill>
        </w:rPr>
        <w:t>学科</w:t>
      </w:r>
      <w:r>
        <w:rPr>
          <w:rFonts w:hint="eastAsia" w:ascii="仿宋_GB2312" w:hAnsi="仿宋" w:eastAsia="仿宋_GB2312"/>
          <w:b/>
          <w:bCs/>
          <w:color w:val="000000" w:themeColor="text1"/>
          <w:sz w:val="32"/>
          <w:szCs w:val="32"/>
          <w14:textFill>
            <w14:solidFill>
              <w14:schemeClr w14:val="tx1"/>
            </w14:solidFill>
          </w14:textFill>
        </w:rPr>
        <w:t>的引领作用。</w:t>
      </w:r>
      <w:r>
        <w:rPr>
          <w:rFonts w:ascii="仿宋_GB2312" w:hAnsi="仿宋" w:eastAsia="仿宋_GB2312"/>
          <w:color w:val="000000" w:themeColor="text1"/>
          <w:sz w:val="32"/>
          <w:szCs w:val="32"/>
          <w14:textFill>
            <w14:solidFill>
              <w14:schemeClr w14:val="tx1"/>
            </w14:solidFill>
          </w14:textFill>
        </w:rPr>
        <w:t>进一步巩固学科建设在学院发展中的龙头地位</w:t>
      </w:r>
      <w:r>
        <w:rPr>
          <w:rFonts w:hint="eastAsia" w:ascii="仿宋_GB2312" w:hAnsi="仿宋" w:eastAsia="仿宋_GB2312"/>
          <w:color w:val="000000" w:themeColor="text1"/>
          <w:sz w:val="32"/>
          <w:szCs w:val="32"/>
          <w14:textFill>
            <w14:solidFill>
              <w14:schemeClr w14:val="tx1"/>
            </w14:solidFill>
          </w14:textFill>
        </w:rPr>
        <w:t>，提</w:t>
      </w:r>
      <w:r>
        <w:rPr>
          <w:rFonts w:ascii="仿宋_GB2312" w:hAnsi="仿宋" w:eastAsia="仿宋_GB2312"/>
          <w:color w:val="000000" w:themeColor="text1"/>
          <w:sz w:val="32"/>
          <w:szCs w:val="32"/>
          <w14:textFill>
            <w14:solidFill>
              <w14:schemeClr w14:val="tx1"/>
            </w14:solidFill>
          </w14:textFill>
        </w:rPr>
        <w:t>前谋划布局学科</w:t>
      </w:r>
      <w:r>
        <w:rPr>
          <w:rFonts w:hint="eastAsia" w:ascii="仿宋_GB2312" w:hAnsi="仿宋" w:eastAsia="仿宋_GB2312"/>
          <w:color w:val="000000" w:themeColor="text1"/>
          <w:sz w:val="32"/>
          <w:szCs w:val="32"/>
          <w14:textFill>
            <w14:solidFill>
              <w14:schemeClr w14:val="tx1"/>
            </w14:solidFill>
          </w14:textFill>
        </w:rPr>
        <w:t>发展</w:t>
      </w:r>
      <w:r>
        <w:rPr>
          <w:rFonts w:ascii="仿宋_GB2312" w:hAnsi="仿宋" w:eastAsia="仿宋_GB2312"/>
          <w:color w:val="000000" w:themeColor="text1"/>
          <w:sz w:val="32"/>
          <w:szCs w:val="32"/>
          <w14:textFill>
            <w14:solidFill>
              <w14:schemeClr w14:val="tx1"/>
            </w14:solidFill>
          </w14:textFill>
        </w:rPr>
        <w:t>和学科方向，着力汇聚</w:t>
      </w:r>
      <w:r>
        <w:rPr>
          <w:rFonts w:hint="eastAsia" w:ascii="仿宋_GB2312" w:hAnsi="仿宋" w:eastAsia="仿宋_GB2312"/>
          <w:color w:val="000000" w:themeColor="text1"/>
          <w:sz w:val="32"/>
          <w:szCs w:val="32"/>
          <w14:textFill>
            <w14:solidFill>
              <w14:schemeClr w14:val="tx1"/>
            </w14:solidFill>
          </w14:textFill>
        </w:rPr>
        <w:t>优秀</w:t>
      </w:r>
      <w:r>
        <w:rPr>
          <w:rFonts w:ascii="仿宋_GB2312" w:hAnsi="仿宋" w:eastAsia="仿宋_GB2312"/>
          <w:color w:val="000000" w:themeColor="text1"/>
          <w:sz w:val="32"/>
          <w:szCs w:val="32"/>
          <w14:textFill>
            <w14:solidFill>
              <w14:schemeClr w14:val="tx1"/>
            </w14:solidFill>
          </w14:textFill>
        </w:rPr>
        <w:t>师资</w:t>
      </w:r>
      <w:r>
        <w:rPr>
          <w:rFonts w:hint="eastAsia" w:ascii="仿宋_GB2312" w:hAnsi="仿宋" w:eastAsia="仿宋_GB2312"/>
          <w:color w:val="000000" w:themeColor="text1"/>
          <w:sz w:val="32"/>
          <w:szCs w:val="32"/>
          <w14:textFill>
            <w14:solidFill>
              <w14:schemeClr w14:val="tx1"/>
            </w14:solidFill>
          </w14:textFill>
        </w:rPr>
        <w:t>，</w:t>
      </w:r>
      <w:r>
        <w:rPr>
          <w:rFonts w:ascii="仿宋_GB2312" w:hAnsi="仿宋" w:eastAsia="仿宋_GB2312"/>
          <w:color w:val="000000" w:themeColor="text1"/>
          <w:sz w:val="32"/>
          <w:szCs w:val="32"/>
          <w14:textFill>
            <w14:solidFill>
              <w14:schemeClr w14:val="tx1"/>
            </w14:solidFill>
          </w14:textFill>
        </w:rPr>
        <w:t>搭建</w:t>
      </w:r>
      <w:r>
        <w:rPr>
          <w:rFonts w:hint="eastAsia" w:ascii="仿宋_GB2312" w:hAnsi="仿宋" w:eastAsia="仿宋_GB2312"/>
          <w:color w:val="000000" w:themeColor="text1"/>
          <w:sz w:val="32"/>
          <w:szCs w:val="32"/>
          <w14:textFill>
            <w14:solidFill>
              <w14:schemeClr w14:val="tx1"/>
            </w14:solidFill>
          </w14:textFill>
        </w:rPr>
        <w:t>学科建设平</w:t>
      </w:r>
      <w:r>
        <w:rPr>
          <w:rFonts w:ascii="仿宋_GB2312" w:hAnsi="仿宋" w:eastAsia="仿宋_GB2312"/>
          <w:color w:val="000000" w:themeColor="text1"/>
          <w:sz w:val="32"/>
          <w:szCs w:val="32"/>
          <w14:textFill>
            <w14:solidFill>
              <w14:schemeClr w14:val="tx1"/>
            </w14:solidFill>
          </w14:textFill>
        </w:rPr>
        <w:t>台</w:t>
      </w:r>
      <w:r>
        <w:rPr>
          <w:rFonts w:hint="eastAsia" w:ascii="仿宋_GB2312" w:hAnsi="仿宋" w:eastAsia="仿宋_GB2312"/>
          <w:color w:val="000000" w:themeColor="text1"/>
          <w:sz w:val="32"/>
          <w:szCs w:val="32"/>
          <w14:textFill>
            <w14:solidFill>
              <w14:schemeClr w14:val="tx1"/>
            </w14:solidFill>
          </w14:textFill>
        </w:rPr>
        <w:t>。</w:t>
      </w:r>
      <w:r>
        <w:rPr>
          <w:rFonts w:ascii="仿宋_GB2312" w:hAnsi="仿宋" w:eastAsia="仿宋_GB2312"/>
          <w:color w:val="000000" w:themeColor="text1"/>
          <w:sz w:val="32"/>
          <w:szCs w:val="32"/>
          <w14:textFill>
            <w14:solidFill>
              <w14:schemeClr w14:val="tx1"/>
            </w14:solidFill>
          </w14:textFill>
        </w:rPr>
        <w:t>按照</w:t>
      </w:r>
      <w:r>
        <w:rPr>
          <w:rFonts w:hint="eastAsia" w:ascii="仿宋_GB2312" w:hAnsi="仿宋" w:eastAsia="仿宋_GB2312"/>
          <w:color w:val="000000" w:themeColor="text1"/>
          <w:sz w:val="32"/>
          <w:szCs w:val="32"/>
          <w14:textFill>
            <w14:solidFill>
              <w14:schemeClr w14:val="tx1"/>
            </w14:solidFill>
          </w14:textFill>
        </w:rPr>
        <w:t>省级应用特色学科</w:t>
      </w:r>
      <w:r>
        <w:rPr>
          <w:rFonts w:ascii="仿宋_GB2312" w:hAnsi="仿宋" w:eastAsia="仿宋_GB2312"/>
          <w:color w:val="000000" w:themeColor="text1"/>
          <w:sz w:val="32"/>
          <w:szCs w:val="32"/>
          <w14:textFill>
            <w14:solidFill>
              <w14:schemeClr w14:val="tx1"/>
            </w14:solidFill>
          </w14:textFill>
        </w:rPr>
        <w:t>的建设要求，强化学科建设，力争实现</w:t>
      </w:r>
      <w:r>
        <w:rPr>
          <w:rFonts w:hint="eastAsia" w:ascii="仿宋_GB2312" w:hAnsi="仿宋" w:eastAsia="仿宋_GB2312"/>
          <w:color w:val="000000" w:themeColor="text1"/>
          <w:sz w:val="32"/>
          <w:szCs w:val="32"/>
          <w14:textFill>
            <w14:solidFill>
              <w14:schemeClr w14:val="tx1"/>
            </w14:solidFill>
          </w14:textFill>
        </w:rPr>
        <w:t>2</w:t>
      </w:r>
      <w:r>
        <w:rPr>
          <w:rFonts w:ascii="仿宋_GB2312" w:hAnsi="仿宋" w:eastAsia="仿宋_GB2312"/>
          <w:color w:val="000000" w:themeColor="text1"/>
          <w:sz w:val="32"/>
          <w:szCs w:val="32"/>
          <w14:textFill>
            <w14:solidFill>
              <w14:schemeClr w14:val="tx1"/>
            </w14:solidFill>
          </w14:textFill>
        </w:rPr>
        <w:t>022</w:t>
      </w:r>
      <w:r>
        <w:rPr>
          <w:rFonts w:hint="eastAsia" w:ascii="仿宋_GB2312" w:hAnsi="仿宋" w:eastAsia="仿宋_GB2312"/>
          <w:color w:val="000000" w:themeColor="text1"/>
          <w:sz w:val="32"/>
          <w:szCs w:val="32"/>
          <w14:textFill>
            <w14:solidFill>
              <w14:schemeClr w14:val="tx1"/>
            </w14:solidFill>
          </w14:textFill>
        </w:rPr>
        <w:t>年省级外国语言文学应用特色学科申报成功</w:t>
      </w:r>
      <w:r>
        <w:rPr>
          <w:rFonts w:ascii="仿宋_GB2312" w:hAnsi="仿宋" w:eastAsia="仿宋_GB2312"/>
          <w:color w:val="000000" w:themeColor="text1"/>
          <w:sz w:val="32"/>
          <w:szCs w:val="32"/>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以</w:t>
      </w:r>
      <w:r>
        <w:rPr>
          <w:rFonts w:ascii="仿宋_GB2312" w:hAnsi="仿宋" w:eastAsia="仿宋_GB2312"/>
          <w:color w:val="000000" w:themeColor="text1"/>
          <w:sz w:val="32"/>
          <w:szCs w:val="32"/>
          <w14:textFill>
            <w14:solidFill>
              <w14:schemeClr w14:val="tx1"/>
            </w14:solidFill>
          </w14:textFill>
        </w:rPr>
        <w:t>确保学科发展的长足后劲，促进学科的可持续发展。</w:t>
      </w:r>
    </w:p>
    <w:p>
      <w:pPr>
        <w:pStyle w:val="18"/>
        <w:ind w:firstLine="643"/>
        <w:rPr>
          <w:rFonts w:ascii="仿宋_GB2312" w:hAnsi="仿宋" w:eastAsia="仿宋_GB2312" w:cstheme="minorBidi"/>
          <w:color w:val="000000" w:themeColor="text1"/>
          <w:sz w:val="32"/>
          <w:szCs w:val="32"/>
          <w14:textFill>
            <w14:solidFill>
              <w14:schemeClr w14:val="tx1"/>
            </w14:solidFill>
          </w14:textFill>
        </w:rPr>
      </w:pPr>
      <w:r>
        <w:rPr>
          <w:rFonts w:hint="eastAsia" w:ascii="仿宋_GB2312" w:hAnsi="仿宋" w:eastAsia="仿宋_GB2312" w:cstheme="minorBidi"/>
          <w:b/>
          <w:bCs/>
          <w:color w:val="000000" w:themeColor="text1"/>
          <w:sz w:val="32"/>
          <w:szCs w:val="32"/>
          <w14:textFill>
            <w14:solidFill>
              <w14:schemeClr w14:val="tx1"/>
            </w14:solidFill>
          </w14:textFill>
        </w:rPr>
        <w:t>2</w:t>
      </w:r>
      <w:r>
        <w:rPr>
          <w:rFonts w:ascii="仿宋_GB2312" w:hAnsi="仿宋" w:eastAsia="仿宋_GB2312" w:cstheme="minorBidi"/>
          <w:b/>
          <w:bCs/>
          <w:color w:val="000000" w:themeColor="text1"/>
          <w:sz w:val="32"/>
          <w:szCs w:val="32"/>
          <w14:textFill>
            <w14:solidFill>
              <w14:schemeClr w14:val="tx1"/>
            </w14:solidFill>
          </w14:textFill>
        </w:rPr>
        <w:t>.</w:t>
      </w:r>
      <w:r>
        <w:rPr>
          <w:rFonts w:hint="eastAsia" w:ascii="仿宋_GB2312" w:hAnsi="仿宋" w:eastAsia="仿宋_GB2312" w:cstheme="minorBidi"/>
          <w:b/>
          <w:bCs/>
          <w:color w:val="000000" w:themeColor="text1"/>
          <w:sz w:val="32"/>
          <w:szCs w:val="32"/>
          <w14:textFill>
            <w14:solidFill>
              <w14:schemeClr w14:val="tx1"/>
            </w14:solidFill>
          </w14:textFill>
        </w:rPr>
        <w:t>外引内培，</w:t>
      </w:r>
      <w:r>
        <w:rPr>
          <w:rFonts w:ascii="仿宋_GB2312" w:hAnsi="仿宋" w:eastAsia="仿宋_GB2312" w:cstheme="minorBidi"/>
          <w:b/>
          <w:bCs/>
          <w:color w:val="000000" w:themeColor="text1"/>
          <w:sz w:val="32"/>
          <w:szCs w:val="32"/>
          <w14:textFill>
            <w14:solidFill>
              <w14:schemeClr w14:val="tx1"/>
            </w14:solidFill>
          </w14:textFill>
        </w:rPr>
        <w:t>重视学科人才梯队建设</w:t>
      </w:r>
      <w:r>
        <w:rPr>
          <w:rFonts w:hint="eastAsia" w:ascii="仿宋_GB2312" w:hAnsi="仿宋" w:eastAsia="仿宋_GB2312" w:cstheme="minorBidi"/>
          <w:b/>
          <w:bCs/>
          <w:color w:val="000000" w:themeColor="text1"/>
          <w:sz w:val="32"/>
          <w:szCs w:val="32"/>
          <w14:textFill>
            <w14:solidFill>
              <w14:schemeClr w14:val="tx1"/>
            </w14:solidFill>
          </w14:textFill>
        </w:rPr>
        <w:t>。</w:t>
      </w:r>
      <w:r>
        <w:rPr>
          <w:rFonts w:hint="eastAsia" w:ascii="仿宋_GB2312" w:hAnsi="仿宋" w:eastAsia="仿宋_GB2312" w:cstheme="minorBidi"/>
          <w:color w:val="000000" w:themeColor="text1"/>
          <w:sz w:val="32"/>
          <w:szCs w:val="32"/>
          <w14:textFill>
            <w14:solidFill>
              <w14:schemeClr w14:val="tx1"/>
            </w14:solidFill>
          </w14:textFill>
        </w:rPr>
        <w:t>加大学科带头人、学科方向带头人的培养与引进，</w:t>
      </w:r>
      <w:r>
        <w:rPr>
          <w:rFonts w:ascii="仿宋_GB2312" w:hAnsi="仿宋" w:eastAsia="仿宋_GB2312" w:cstheme="minorBidi"/>
          <w:color w:val="000000" w:themeColor="text1"/>
          <w:sz w:val="32"/>
          <w:szCs w:val="32"/>
          <w14:textFill>
            <w14:solidFill>
              <w14:schemeClr w14:val="tx1"/>
            </w14:solidFill>
          </w14:textFill>
        </w:rPr>
        <w:t>强化梯队建设</w:t>
      </w:r>
      <w:r>
        <w:rPr>
          <w:rFonts w:hint="eastAsia" w:ascii="仿宋_GB2312" w:hAnsi="仿宋" w:eastAsia="仿宋_GB2312" w:cstheme="minorBidi"/>
          <w:color w:val="000000" w:themeColor="text1"/>
          <w:sz w:val="32"/>
          <w:szCs w:val="32"/>
          <w14:textFill>
            <w14:solidFill>
              <w14:schemeClr w14:val="tx1"/>
            </w14:solidFill>
          </w14:textFill>
        </w:rPr>
        <w:t>，建设成一支勇于创新、科研能力强，教学效果好，职称、学历结构合理的学科团队，</w:t>
      </w:r>
      <w:r>
        <w:rPr>
          <w:rFonts w:ascii="仿宋_GB2312" w:hAnsi="仿宋" w:eastAsia="仿宋_GB2312" w:cstheme="minorBidi"/>
          <w:color w:val="000000" w:themeColor="text1"/>
          <w:sz w:val="32"/>
          <w:szCs w:val="32"/>
          <w14:textFill>
            <w14:solidFill>
              <w14:schemeClr w14:val="tx1"/>
            </w14:solidFill>
          </w14:textFill>
        </w:rPr>
        <w:t>处理好学科及学科方向均衡发展与优先发展的关系</w:t>
      </w:r>
      <w:r>
        <w:rPr>
          <w:rFonts w:hint="eastAsia" w:ascii="仿宋_GB2312" w:hAnsi="仿宋" w:eastAsia="仿宋_GB2312" w:cstheme="minorBidi"/>
          <w:color w:val="000000" w:themeColor="text1"/>
          <w:sz w:val="32"/>
          <w:szCs w:val="32"/>
          <w14:textFill>
            <w14:solidFill>
              <w14:schemeClr w14:val="tx1"/>
            </w14:solidFill>
          </w14:textFill>
        </w:rPr>
        <w:t>，为学科建设水平的全面提升打好基础。</w:t>
      </w:r>
    </w:p>
    <w:p>
      <w:pPr>
        <w:ind w:firstLine="643" w:firstLineChars="200"/>
        <w:jc w:val="both"/>
        <w:rPr>
          <w:rFonts w:ascii="仿宋_GB2312" w:hAnsi="仿宋" w:eastAsia="仿宋_GB2312"/>
          <w:color w:val="000000" w:themeColor="text1"/>
          <w:sz w:val="32"/>
          <w:szCs w:val="32"/>
          <w14:textFill>
            <w14:solidFill>
              <w14:schemeClr w14:val="tx1"/>
            </w14:solidFill>
          </w14:textFill>
        </w:rPr>
      </w:pPr>
      <w:r>
        <w:rPr>
          <w:rFonts w:ascii="仿宋_GB2312" w:hAnsi="仿宋" w:eastAsia="仿宋_GB2312"/>
          <w:b/>
          <w:bCs/>
          <w:color w:val="000000" w:themeColor="text1"/>
          <w:sz w:val="32"/>
          <w:szCs w:val="32"/>
          <w14:textFill>
            <w14:solidFill>
              <w14:schemeClr w14:val="tx1"/>
            </w14:solidFill>
          </w14:textFill>
        </w:rPr>
        <w:t>3.</w:t>
      </w:r>
      <w:r>
        <w:rPr>
          <w:rFonts w:hint="eastAsia" w:ascii="仿宋_GB2312" w:hAnsi="仿宋" w:eastAsia="仿宋_GB2312"/>
          <w:b/>
          <w:bCs/>
          <w:color w:val="000000" w:themeColor="text1"/>
          <w:sz w:val="32"/>
          <w:szCs w:val="32"/>
          <w14:textFill>
            <w14:solidFill>
              <w14:schemeClr w14:val="tx1"/>
            </w14:solidFill>
          </w14:textFill>
        </w:rPr>
        <w:t>整合资源，构建互为支撑的学科方向群。</w:t>
      </w:r>
      <w:r>
        <w:rPr>
          <w:rFonts w:ascii="仿宋_GB2312" w:hAnsi="仿宋" w:eastAsia="仿宋_GB2312" w:cstheme="minorBidi"/>
          <w:color w:val="000000" w:themeColor="text1"/>
          <w:kern w:val="2"/>
          <w:sz w:val="32"/>
          <w:szCs w:val="32"/>
          <w14:textFill>
            <w14:solidFill>
              <w14:schemeClr w14:val="tx1"/>
            </w14:solidFill>
          </w14:textFill>
        </w:rPr>
        <w:t>不断凝练学科方向</w:t>
      </w:r>
      <w:r>
        <w:rPr>
          <w:rFonts w:hint="eastAsia" w:ascii="仿宋_GB2312" w:hAnsi="仿宋" w:eastAsia="仿宋_GB2312"/>
          <w:color w:val="000000" w:themeColor="text1"/>
          <w:sz w:val="32"/>
          <w:szCs w:val="32"/>
          <w14:textFill>
            <w14:solidFill>
              <w14:schemeClr w14:val="tx1"/>
            </w14:solidFill>
          </w14:textFill>
        </w:rPr>
        <w:t>，</w:t>
      </w:r>
      <w:r>
        <w:rPr>
          <w:rFonts w:ascii="仿宋_GB2312" w:hAnsi="仿宋" w:eastAsia="仿宋_GB2312" w:cstheme="minorBidi"/>
          <w:color w:val="000000" w:themeColor="text1"/>
          <w:kern w:val="2"/>
          <w:sz w:val="32"/>
          <w:szCs w:val="32"/>
          <w14:textFill>
            <w14:solidFill>
              <w14:schemeClr w14:val="tx1"/>
            </w14:solidFill>
          </w14:textFill>
        </w:rPr>
        <w:t>整合学科资源</w:t>
      </w:r>
      <w:r>
        <w:rPr>
          <w:rFonts w:hint="eastAsia" w:ascii="仿宋_GB2312" w:hAnsi="仿宋" w:eastAsia="仿宋_GB2312"/>
          <w:color w:val="000000" w:themeColor="text1"/>
          <w:sz w:val="32"/>
          <w:szCs w:val="32"/>
          <w14:textFill>
            <w14:solidFill>
              <w14:schemeClr w14:val="tx1"/>
            </w14:solidFill>
          </w14:textFill>
        </w:rPr>
        <w:t>，</w:t>
      </w:r>
      <w:r>
        <w:rPr>
          <w:rFonts w:ascii="仿宋_GB2312" w:hAnsi="仿宋" w:eastAsia="仿宋_GB2312" w:cstheme="minorBidi"/>
          <w:color w:val="000000" w:themeColor="text1"/>
          <w:kern w:val="2"/>
          <w:sz w:val="32"/>
          <w:szCs w:val="32"/>
          <w14:textFill>
            <w14:solidFill>
              <w14:schemeClr w14:val="tx1"/>
            </w14:solidFill>
          </w14:textFill>
        </w:rPr>
        <w:t>优化学科团队</w:t>
      </w:r>
      <w:r>
        <w:rPr>
          <w:rFonts w:hint="eastAsia" w:ascii="仿宋_GB2312" w:hAnsi="仿宋" w:eastAsia="仿宋_GB2312"/>
          <w:color w:val="000000" w:themeColor="text1"/>
          <w:sz w:val="32"/>
          <w:szCs w:val="32"/>
          <w14:textFill>
            <w14:solidFill>
              <w14:schemeClr w14:val="tx1"/>
            </w14:solidFill>
          </w14:textFill>
        </w:rPr>
        <w:t>。根据学院的实际情况，相应地下设四个研究方向，</w:t>
      </w:r>
      <w:r>
        <w:rPr>
          <w:rFonts w:ascii="仿宋_GB2312" w:hAnsi="仿宋" w:eastAsia="仿宋_GB2312"/>
          <w:color w:val="000000" w:themeColor="text1"/>
          <w:sz w:val="32"/>
          <w:szCs w:val="32"/>
          <w14:textFill>
            <w14:solidFill>
              <w14:schemeClr w14:val="tx1"/>
            </w14:solidFill>
          </w14:textFill>
        </w:rPr>
        <w:t>强化</w:t>
      </w:r>
      <w:r>
        <w:rPr>
          <w:rFonts w:hint="eastAsia" w:ascii="仿宋_GB2312" w:hAnsi="仿宋" w:eastAsia="仿宋_GB2312"/>
          <w:color w:val="000000" w:themeColor="text1"/>
          <w:sz w:val="32"/>
          <w:szCs w:val="32"/>
          <w14:textFill>
            <w14:solidFill>
              <w14:schemeClr w14:val="tx1"/>
            </w14:solidFill>
          </w14:textFill>
        </w:rPr>
        <w:t>各方向</w:t>
      </w:r>
      <w:r>
        <w:rPr>
          <w:rFonts w:ascii="仿宋_GB2312" w:hAnsi="仿宋" w:eastAsia="仿宋_GB2312"/>
          <w:color w:val="000000" w:themeColor="text1"/>
          <w:sz w:val="32"/>
          <w:szCs w:val="32"/>
          <w14:textFill>
            <w14:solidFill>
              <w14:schemeClr w14:val="tx1"/>
            </w14:solidFill>
          </w14:textFill>
        </w:rPr>
        <w:t>科研创新团队建设，克服学科方向同质化发展倾向，逐步形成学科特色。</w:t>
      </w:r>
      <w:r>
        <w:rPr>
          <w:rFonts w:hint="eastAsia" w:ascii="仿宋_GB2312" w:hAnsi="仿宋" w:eastAsia="仿宋_GB2312"/>
          <w:color w:val="000000" w:themeColor="text1"/>
          <w:sz w:val="32"/>
          <w:szCs w:val="32"/>
          <w14:textFill>
            <w14:solidFill>
              <w14:schemeClr w14:val="tx1"/>
            </w14:solidFill>
          </w14:textFill>
        </w:rPr>
        <w:t>根据外语学院现有师资，整合各学科方向的教师资源，多措并举，</w:t>
      </w:r>
      <w:r>
        <w:rPr>
          <w:rFonts w:ascii="仿宋_GB2312" w:hAnsi="仿宋" w:eastAsia="仿宋_GB2312"/>
          <w:color w:val="000000" w:themeColor="text1"/>
          <w:sz w:val="32"/>
          <w:szCs w:val="32"/>
          <w14:textFill>
            <w14:solidFill>
              <w14:schemeClr w14:val="tx1"/>
            </w14:solidFill>
          </w14:textFill>
        </w:rPr>
        <w:t>加强学科之间的交叉融合</w:t>
      </w:r>
      <w:r>
        <w:rPr>
          <w:rFonts w:hint="eastAsia" w:ascii="仿宋_GB2312" w:hAnsi="仿宋" w:eastAsia="仿宋_GB2312"/>
          <w:color w:val="000000" w:themeColor="text1"/>
          <w:sz w:val="32"/>
          <w:szCs w:val="32"/>
          <w14:textFill>
            <w14:solidFill>
              <w14:schemeClr w14:val="tx1"/>
            </w14:solidFill>
          </w14:textFill>
        </w:rPr>
        <w:t>。</w:t>
      </w:r>
    </w:p>
    <w:p>
      <w:pPr>
        <w:ind w:firstLine="321" w:firstLineChars="100"/>
        <w:jc w:val="both"/>
        <w:rPr>
          <w:rFonts w:ascii="楷体_GB2312" w:hAnsi="楷体_GB2312" w:eastAsia="楷体_GB2312" w:cs="楷体_GB2312"/>
          <w:b/>
          <w:bCs/>
          <w:color w:val="000000" w:themeColor="text1"/>
          <w:sz w:val="32"/>
          <w:szCs w:val="32"/>
          <w14:textFill>
            <w14:solidFill>
              <w14:schemeClr w14:val="tx1"/>
            </w14:solidFill>
          </w14:textFill>
        </w:rPr>
      </w:pPr>
      <w:r>
        <w:rPr>
          <w:rFonts w:ascii="楷体_GB2312" w:hAnsi="楷体_GB2312" w:eastAsia="楷体_GB2312" w:cs="楷体_GB2312"/>
          <w:b/>
          <w:bCs/>
          <w:color w:val="000000" w:themeColor="text1"/>
          <w:sz w:val="32"/>
          <w:szCs w:val="32"/>
          <w14:textFill>
            <w14:solidFill>
              <w14:schemeClr w14:val="tx1"/>
            </w14:solidFill>
          </w14:textFill>
        </w:rPr>
        <w:t>（</w:t>
      </w:r>
      <w:r>
        <w:rPr>
          <w:rFonts w:hint="eastAsia" w:ascii="楷体_GB2312" w:hAnsi="楷体_GB2312" w:eastAsia="楷体_GB2312" w:cs="楷体_GB2312"/>
          <w:b/>
          <w:bCs/>
          <w:color w:val="000000" w:themeColor="text1"/>
          <w:sz w:val="32"/>
          <w:szCs w:val="32"/>
          <w14:textFill>
            <w14:solidFill>
              <w14:schemeClr w14:val="tx1"/>
            </w14:solidFill>
          </w14:textFill>
        </w:rPr>
        <w:t>六</w:t>
      </w:r>
      <w:r>
        <w:rPr>
          <w:rFonts w:ascii="楷体_GB2312" w:hAnsi="楷体_GB2312" w:eastAsia="楷体_GB2312" w:cs="楷体_GB2312"/>
          <w:b/>
          <w:bCs/>
          <w:color w:val="000000" w:themeColor="text1"/>
          <w:sz w:val="32"/>
          <w:szCs w:val="32"/>
          <w14:textFill>
            <w14:solidFill>
              <w14:schemeClr w14:val="tx1"/>
            </w14:solidFill>
          </w14:textFill>
        </w:rPr>
        <w:t>）</w:t>
      </w:r>
      <w:r>
        <w:rPr>
          <w:rFonts w:hint="eastAsia" w:ascii="楷体_GB2312" w:hAnsi="楷体_GB2312" w:eastAsia="楷体_GB2312" w:cs="楷体_GB2312"/>
          <w:b/>
          <w:bCs/>
          <w:color w:val="000000" w:themeColor="text1"/>
          <w:sz w:val="32"/>
          <w:szCs w:val="32"/>
          <w14:textFill>
            <w14:solidFill>
              <w14:schemeClr w14:val="tx1"/>
            </w14:solidFill>
          </w14:textFill>
        </w:rPr>
        <w:t>加强科学研究，提高科研成果层次</w:t>
      </w:r>
    </w:p>
    <w:p>
      <w:pPr>
        <w:pStyle w:val="3"/>
        <w:ind w:firstLine="643" w:firstLineChars="200"/>
        <w:jc w:val="both"/>
        <w:rPr>
          <w:rFonts w:ascii="仿宋_GB2312" w:hAnsi="仿宋" w:eastAsia="仿宋_GB2312"/>
          <w:b/>
          <w:bCs/>
          <w:color w:val="000000" w:themeColor="text1"/>
          <w:sz w:val="32"/>
          <w:szCs w:val="32"/>
          <w14:textFill>
            <w14:solidFill>
              <w14:schemeClr w14:val="tx1"/>
            </w14:solidFill>
          </w14:textFill>
        </w:rPr>
      </w:pPr>
      <w:r>
        <w:rPr>
          <w:rFonts w:hint="eastAsia" w:ascii="仿宋_GB2312" w:hAnsi="仿宋" w:eastAsia="仿宋_GB2312"/>
          <w:b/>
          <w:bCs/>
          <w:color w:val="000000" w:themeColor="text1"/>
          <w:sz w:val="32"/>
          <w:szCs w:val="32"/>
          <w14:textFill>
            <w14:solidFill>
              <w14:schemeClr w14:val="tx1"/>
            </w14:solidFill>
          </w14:textFill>
        </w:rPr>
        <w:t>1</w:t>
      </w:r>
      <w:r>
        <w:rPr>
          <w:rFonts w:ascii="仿宋_GB2312" w:hAnsi="仿宋" w:eastAsia="仿宋_GB2312"/>
          <w:b/>
          <w:bCs/>
          <w:color w:val="000000" w:themeColor="text1"/>
          <w:sz w:val="32"/>
          <w:szCs w:val="32"/>
          <w14:textFill>
            <w14:solidFill>
              <w14:schemeClr w14:val="tx1"/>
            </w14:solidFill>
          </w14:textFill>
        </w:rPr>
        <w:t>.</w:t>
      </w:r>
      <w:r>
        <w:rPr>
          <w:rFonts w:hint="eastAsia" w:ascii="仿宋_GB2312" w:hAnsi="仿宋" w:eastAsia="仿宋_GB2312"/>
          <w:b/>
          <w:bCs/>
          <w:color w:val="000000" w:themeColor="text1"/>
          <w:sz w:val="32"/>
          <w:szCs w:val="32"/>
          <w14:textFill>
            <w14:solidFill>
              <w14:schemeClr w14:val="tx1"/>
            </w14:solidFill>
          </w14:textFill>
        </w:rPr>
        <w:t>有的放矢，咬定科研项目不放松。</w:t>
      </w:r>
      <w:r>
        <w:rPr>
          <w:rFonts w:hint="eastAsia" w:ascii="仿宋_GB2312" w:hAnsi="仿宋" w:eastAsia="仿宋_GB2312"/>
          <w:color w:val="000000" w:themeColor="text1"/>
          <w:sz w:val="32"/>
          <w:szCs w:val="32"/>
          <w14:textFill>
            <w14:solidFill>
              <w14:schemeClr w14:val="tx1"/>
            </w14:solidFill>
          </w14:textFill>
        </w:rPr>
        <w:t>以“小项目”为历练、为积淀，促进“大项目”的获批立项。对科研项目的申报做到早谋划、早准备、早培育，提前准备，精心策划。对学院老师的科研成果做好登记、分类，根据不同项目类别以及层面，有针对性地对可申报老师进行提早动员。召开有针对性的学术研讨会，对所申报的科研项目书反复论证，集体打磨，做到有的放矢，精准发力，形成合力。继续加大对科研项目申报的组织力度，在国家社科基金项目、教育部人文社科基金和省社科基金项目的立项中取得新的突破，立项数不少于</w:t>
      </w:r>
      <w:r>
        <w:rPr>
          <w:rFonts w:ascii="仿宋_GB2312" w:hAnsi="仿宋" w:eastAsia="仿宋_GB2312"/>
          <w:color w:val="000000" w:themeColor="text1"/>
          <w:sz w:val="32"/>
          <w:szCs w:val="32"/>
          <w14:textFill>
            <w14:solidFill>
              <w14:schemeClr w14:val="tx1"/>
            </w14:solidFill>
          </w14:textFill>
        </w:rPr>
        <w:t>25</w:t>
      </w:r>
      <w:r>
        <w:rPr>
          <w:rFonts w:hint="eastAsia" w:ascii="仿宋_GB2312" w:hAnsi="仿宋" w:eastAsia="仿宋_GB2312"/>
          <w:color w:val="000000" w:themeColor="text1"/>
          <w:sz w:val="32"/>
          <w:szCs w:val="32"/>
          <w14:textFill>
            <w14:solidFill>
              <w14:schemeClr w14:val="tx1"/>
            </w14:solidFill>
          </w14:textFill>
        </w:rPr>
        <w:t>项。</w:t>
      </w:r>
    </w:p>
    <w:p>
      <w:pPr>
        <w:ind w:firstLine="643" w:firstLineChars="200"/>
        <w:jc w:val="both"/>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b/>
          <w:bCs/>
          <w:color w:val="000000" w:themeColor="text1"/>
          <w:sz w:val="32"/>
          <w:szCs w:val="32"/>
          <w14:textFill>
            <w14:solidFill>
              <w14:schemeClr w14:val="tx1"/>
            </w14:solidFill>
          </w14:textFill>
        </w:rPr>
        <w:t>2</w:t>
      </w:r>
      <w:r>
        <w:rPr>
          <w:rFonts w:ascii="仿宋_GB2312" w:hAnsi="仿宋" w:eastAsia="仿宋_GB2312"/>
          <w:b/>
          <w:bCs/>
          <w:color w:val="000000" w:themeColor="text1"/>
          <w:sz w:val="32"/>
          <w:szCs w:val="32"/>
          <w14:textFill>
            <w14:solidFill>
              <w14:schemeClr w14:val="tx1"/>
            </w14:solidFill>
          </w14:textFill>
        </w:rPr>
        <w:t>.</w:t>
      </w:r>
      <w:r>
        <w:rPr>
          <w:rFonts w:hint="eastAsia" w:ascii="仿宋_GB2312" w:hAnsi="仿宋" w:eastAsia="仿宋_GB2312"/>
          <w:b/>
          <w:bCs/>
          <w:color w:val="000000" w:themeColor="text1"/>
          <w:sz w:val="32"/>
          <w:szCs w:val="32"/>
          <w14:textFill>
            <w14:solidFill>
              <w14:schemeClr w14:val="tx1"/>
            </w14:solidFill>
          </w14:textFill>
        </w:rPr>
        <w:t>精准发力，加强科研平台建设。</w:t>
      </w:r>
      <w:r>
        <w:rPr>
          <w:rFonts w:hint="eastAsia" w:ascii="仿宋_GB2312" w:hAnsi="仿宋" w:eastAsia="仿宋_GB2312"/>
          <w:color w:val="000000" w:themeColor="text1"/>
          <w:sz w:val="32"/>
          <w:szCs w:val="32"/>
          <w14:textFill>
            <w14:solidFill>
              <w14:schemeClr w14:val="tx1"/>
            </w14:solidFill>
          </w14:textFill>
        </w:rPr>
        <w:t>2</w:t>
      </w:r>
      <w:r>
        <w:rPr>
          <w:rFonts w:ascii="仿宋_GB2312" w:hAnsi="仿宋" w:eastAsia="仿宋_GB2312"/>
          <w:color w:val="000000" w:themeColor="text1"/>
          <w:sz w:val="32"/>
          <w:szCs w:val="32"/>
          <w14:textFill>
            <w14:solidFill>
              <w14:schemeClr w14:val="tx1"/>
            </w14:solidFill>
          </w14:textFill>
        </w:rPr>
        <w:t>021</w:t>
      </w:r>
      <w:r>
        <w:rPr>
          <w:rFonts w:hint="eastAsia" w:ascii="仿宋_GB2312" w:hAnsi="仿宋" w:eastAsia="仿宋_GB2312"/>
          <w:color w:val="000000" w:themeColor="text1"/>
          <w:sz w:val="32"/>
          <w:szCs w:val="32"/>
          <w14:textFill>
            <w14:solidFill>
              <w14:schemeClr w14:val="tx1"/>
            </w14:solidFill>
          </w14:textFill>
        </w:rPr>
        <w:t>年，力争成功申报湖湘文化对外交流传播研究基地为省社科</w:t>
      </w:r>
      <w:r>
        <w:rPr>
          <w:rFonts w:hint="eastAsia" w:ascii="仿宋_GB2312" w:hAnsi="仿宋" w:eastAsia="仿宋_GB2312"/>
          <w:color w:val="000000" w:themeColor="text1"/>
          <w:sz w:val="32"/>
          <w:szCs w:val="32"/>
          <w:lang w:eastAsia="zh-CN"/>
          <w14:textFill>
            <w14:solidFill>
              <w14:schemeClr w14:val="tx1"/>
            </w14:solidFill>
          </w14:textFill>
        </w:rPr>
        <w:t>研究</w:t>
      </w:r>
      <w:r>
        <w:rPr>
          <w:rFonts w:hint="eastAsia" w:ascii="仿宋_GB2312" w:hAnsi="仿宋" w:eastAsia="仿宋_GB2312"/>
          <w:color w:val="000000" w:themeColor="text1"/>
          <w:sz w:val="32"/>
          <w:szCs w:val="32"/>
          <w14:textFill>
            <w14:solidFill>
              <w14:schemeClr w14:val="tx1"/>
            </w14:solidFill>
          </w14:textFill>
        </w:rPr>
        <w:t>基地，并将以该省级科研基地获批为契机，联合相关学科、相关学院的优势力量。通过跨学科、跨专业联合开展科研活动，打造跨学科、跨学院的大平台、大团队，提升承担大项目的能力，主动服务国家战略、对接地方需求，持续增强社会服务能力，共同推动学校内涵发展。</w:t>
      </w:r>
    </w:p>
    <w:p>
      <w:pPr>
        <w:ind w:firstLine="643" w:firstLineChars="200"/>
        <w:jc w:val="both"/>
        <w:rPr>
          <w:rFonts w:ascii="仿宋_GB2312" w:hAnsi="仿宋" w:eastAsia="仿宋_GB2312"/>
          <w:b/>
          <w:bCs/>
          <w:color w:val="000000" w:themeColor="text1"/>
          <w:sz w:val="32"/>
          <w:szCs w:val="32"/>
          <w14:textFill>
            <w14:solidFill>
              <w14:schemeClr w14:val="tx1"/>
            </w14:solidFill>
          </w14:textFill>
        </w:rPr>
      </w:pPr>
      <w:r>
        <w:rPr>
          <w:rFonts w:hint="eastAsia" w:ascii="仿宋_GB2312" w:hAnsi="仿宋" w:eastAsia="仿宋_GB2312"/>
          <w:b/>
          <w:bCs/>
          <w:color w:val="000000" w:themeColor="text1"/>
          <w:sz w:val="32"/>
          <w:szCs w:val="32"/>
          <w14:textFill>
            <w14:solidFill>
              <w14:schemeClr w14:val="tx1"/>
            </w14:solidFill>
          </w14:textFill>
        </w:rPr>
        <w:t>3</w:t>
      </w:r>
      <w:r>
        <w:rPr>
          <w:rFonts w:ascii="仿宋_GB2312" w:hAnsi="仿宋" w:eastAsia="仿宋_GB2312"/>
          <w:b/>
          <w:bCs/>
          <w:color w:val="000000" w:themeColor="text1"/>
          <w:sz w:val="32"/>
          <w:szCs w:val="32"/>
          <w14:textFill>
            <w14:solidFill>
              <w14:schemeClr w14:val="tx1"/>
            </w14:solidFill>
          </w14:textFill>
        </w:rPr>
        <w:t>.</w:t>
      </w:r>
      <w:r>
        <w:rPr>
          <w:rFonts w:hint="eastAsia" w:ascii="仿宋_GB2312" w:hAnsi="仿宋" w:eastAsia="仿宋_GB2312"/>
          <w:b/>
          <w:bCs/>
          <w:color w:val="000000" w:themeColor="text1"/>
          <w:sz w:val="32"/>
          <w:szCs w:val="32"/>
          <w14:textFill>
            <w14:solidFill>
              <w14:schemeClr w14:val="tx1"/>
            </w14:solidFill>
          </w14:textFill>
        </w:rPr>
        <w:t xml:space="preserve"> 勤学苦练，提升科研水平。</w:t>
      </w:r>
      <w:r>
        <w:rPr>
          <w:rFonts w:hint="eastAsia" w:ascii="仿宋_GB2312" w:hAnsi="仿宋" w:eastAsia="仿宋_GB2312"/>
          <w:color w:val="000000" w:themeColor="text1"/>
          <w:sz w:val="32"/>
          <w:szCs w:val="32"/>
          <w14:textFill>
            <w14:solidFill>
              <w14:schemeClr w14:val="tx1"/>
            </w14:solidFill>
          </w14:textFill>
        </w:rPr>
        <w:t>到2</w:t>
      </w:r>
      <w:r>
        <w:rPr>
          <w:rFonts w:ascii="仿宋_GB2312" w:hAnsi="仿宋" w:eastAsia="仿宋_GB2312"/>
          <w:color w:val="000000" w:themeColor="text1"/>
          <w:sz w:val="32"/>
          <w:szCs w:val="32"/>
          <w14:textFill>
            <w14:solidFill>
              <w14:schemeClr w14:val="tx1"/>
            </w14:solidFill>
          </w14:textFill>
        </w:rPr>
        <w:t>025</w:t>
      </w:r>
      <w:r>
        <w:rPr>
          <w:rFonts w:hint="eastAsia" w:ascii="仿宋_GB2312" w:hAnsi="仿宋" w:eastAsia="仿宋_GB2312"/>
          <w:color w:val="000000" w:themeColor="text1"/>
          <w:sz w:val="32"/>
          <w:szCs w:val="32"/>
          <w14:textFill>
            <w14:solidFill>
              <w14:schemeClr w14:val="tx1"/>
            </w14:solidFill>
          </w14:textFill>
        </w:rPr>
        <w:t>年，发表科研论文不少于1</w:t>
      </w:r>
      <w:r>
        <w:rPr>
          <w:rFonts w:ascii="仿宋_GB2312" w:hAnsi="仿宋" w:eastAsia="仿宋_GB2312"/>
          <w:color w:val="000000" w:themeColor="text1"/>
          <w:sz w:val="32"/>
          <w:szCs w:val="32"/>
          <w14:textFill>
            <w14:solidFill>
              <w14:schemeClr w14:val="tx1"/>
            </w14:solidFill>
          </w14:textFill>
        </w:rPr>
        <w:t>50</w:t>
      </w:r>
      <w:r>
        <w:rPr>
          <w:rFonts w:hint="eastAsia" w:ascii="仿宋_GB2312" w:hAnsi="仿宋" w:eastAsia="仿宋_GB2312"/>
          <w:color w:val="000000" w:themeColor="text1"/>
          <w:sz w:val="32"/>
          <w:szCs w:val="32"/>
          <w14:textFill>
            <w14:solidFill>
              <w14:schemeClr w14:val="tx1"/>
            </w14:solidFill>
          </w14:textFill>
        </w:rPr>
        <w:t>篇，其中在SCI、SSCI、CSSCI等来源期刊发表高质量论文不少于</w:t>
      </w:r>
      <w:r>
        <w:rPr>
          <w:rFonts w:ascii="仿宋_GB2312" w:hAnsi="仿宋" w:eastAsia="仿宋_GB2312"/>
          <w:color w:val="000000" w:themeColor="text1"/>
          <w:sz w:val="32"/>
          <w:szCs w:val="32"/>
          <w14:textFill>
            <w14:solidFill>
              <w14:schemeClr w14:val="tx1"/>
            </w14:solidFill>
          </w14:textFill>
        </w:rPr>
        <w:t>20</w:t>
      </w:r>
      <w:r>
        <w:rPr>
          <w:rFonts w:hint="eastAsia" w:ascii="仿宋_GB2312" w:hAnsi="仿宋" w:eastAsia="仿宋_GB2312"/>
          <w:color w:val="000000" w:themeColor="text1"/>
          <w:sz w:val="32"/>
          <w:szCs w:val="32"/>
          <w14:textFill>
            <w14:solidFill>
              <w14:schemeClr w14:val="tx1"/>
            </w14:solidFill>
          </w14:textFill>
        </w:rPr>
        <w:t>篇，国家级中文核心期刊发表论文不少于8篇。在国家级权威出版社出版专著不少于</w:t>
      </w:r>
      <w:r>
        <w:rPr>
          <w:rFonts w:ascii="仿宋_GB2312" w:hAnsi="仿宋" w:eastAsia="仿宋_GB2312"/>
          <w:color w:val="000000" w:themeColor="text1"/>
          <w:sz w:val="32"/>
          <w:szCs w:val="32"/>
          <w14:textFill>
            <w14:solidFill>
              <w14:schemeClr w14:val="tx1"/>
            </w14:solidFill>
          </w14:textFill>
        </w:rPr>
        <w:t>4</w:t>
      </w:r>
      <w:r>
        <w:rPr>
          <w:rFonts w:hint="eastAsia" w:ascii="仿宋_GB2312" w:hAnsi="仿宋" w:eastAsia="仿宋_GB2312"/>
          <w:color w:val="000000" w:themeColor="text1"/>
          <w:sz w:val="32"/>
          <w:szCs w:val="32"/>
          <w14:textFill>
            <w14:solidFill>
              <w14:schemeClr w14:val="tx1"/>
            </w14:solidFill>
          </w14:textFill>
        </w:rPr>
        <w:t>部，共新增专著</w:t>
      </w:r>
      <w:r>
        <w:rPr>
          <w:rFonts w:ascii="仿宋_GB2312" w:hAnsi="仿宋" w:eastAsia="仿宋_GB2312"/>
          <w:color w:val="000000" w:themeColor="text1"/>
          <w:sz w:val="32"/>
          <w:szCs w:val="32"/>
          <w14:textFill>
            <w14:solidFill>
              <w14:schemeClr w14:val="tx1"/>
            </w14:solidFill>
          </w14:textFill>
        </w:rPr>
        <w:t>15</w:t>
      </w:r>
      <w:r>
        <w:rPr>
          <w:rFonts w:hint="eastAsia" w:ascii="仿宋_GB2312" w:hAnsi="仿宋" w:eastAsia="仿宋_GB2312"/>
          <w:color w:val="000000" w:themeColor="text1"/>
          <w:sz w:val="32"/>
          <w:szCs w:val="32"/>
          <w14:textFill>
            <w14:solidFill>
              <w14:schemeClr w14:val="tx1"/>
            </w14:solidFill>
          </w14:textFill>
        </w:rPr>
        <w:t>部，教材</w:t>
      </w:r>
      <w:r>
        <w:rPr>
          <w:rFonts w:ascii="仿宋_GB2312" w:hAnsi="仿宋" w:eastAsia="仿宋_GB2312"/>
          <w:color w:val="000000" w:themeColor="text1"/>
          <w:sz w:val="32"/>
          <w:szCs w:val="32"/>
          <w14:textFill>
            <w14:solidFill>
              <w14:schemeClr w14:val="tx1"/>
            </w14:solidFill>
          </w14:textFill>
        </w:rPr>
        <w:t>8</w:t>
      </w:r>
      <w:r>
        <w:rPr>
          <w:rFonts w:hint="eastAsia" w:ascii="仿宋_GB2312" w:hAnsi="仿宋" w:eastAsia="仿宋_GB2312"/>
          <w:color w:val="000000" w:themeColor="text1"/>
          <w:sz w:val="32"/>
          <w:szCs w:val="32"/>
          <w14:textFill>
            <w14:solidFill>
              <w14:schemeClr w14:val="tx1"/>
            </w14:solidFill>
          </w14:textFill>
        </w:rPr>
        <w:t>部，译著2部。</w:t>
      </w:r>
    </w:p>
    <w:p>
      <w:pPr>
        <w:ind w:firstLine="643" w:firstLineChars="200"/>
        <w:jc w:val="both"/>
        <w:rPr>
          <w:rFonts w:ascii="仿宋_GB2312" w:hAnsi="仿宋" w:eastAsia="仿宋_GB2312"/>
          <w:color w:val="000000" w:themeColor="text1"/>
          <w:sz w:val="32"/>
          <w:szCs w:val="32"/>
          <w14:textFill>
            <w14:solidFill>
              <w14:schemeClr w14:val="tx1"/>
            </w14:solidFill>
          </w14:textFill>
        </w:rPr>
      </w:pPr>
      <w:r>
        <w:rPr>
          <w:rFonts w:ascii="仿宋_GB2312" w:hAnsi="仿宋" w:eastAsia="仿宋_GB2312"/>
          <w:b/>
          <w:bCs/>
          <w:color w:val="000000" w:themeColor="text1"/>
          <w:sz w:val="32"/>
          <w:szCs w:val="32"/>
          <w14:textFill>
            <w14:solidFill>
              <w14:schemeClr w14:val="tx1"/>
            </w14:solidFill>
          </w14:textFill>
        </w:rPr>
        <w:t>4.</w:t>
      </w:r>
      <w:r>
        <w:rPr>
          <w:rFonts w:hint="eastAsia" w:ascii="仿宋_GB2312" w:hAnsi="仿宋" w:eastAsia="仿宋_GB2312"/>
          <w:b/>
          <w:bCs/>
          <w:color w:val="000000" w:themeColor="text1"/>
          <w:sz w:val="32"/>
          <w:szCs w:val="32"/>
          <w14:textFill>
            <w14:solidFill>
              <w14:schemeClr w14:val="tx1"/>
            </w14:solidFill>
          </w14:textFill>
        </w:rPr>
        <w:t>重视学术交流，拓宽教师学术视野。</w:t>
      </w:r>
      <w:r>
        <w:rPr>
          <w:rFonts w:hint="eastAsia" w:ascii="仿宋_GB2312" w:hAnsi="仿宋" w:eastAsia="仿宋_GB2312"/>
          <w:color w:val="000000" w:themeColor="text1"/>
          <w:sz w:val="32"/>
          <w:szCs w:val="32"/>
          <w14:textFill>
            <w14:solidFill>
              <w14:schemeClr w14:val="tx1"/>
            </w14:solidFill>
          </w14:textFill>
        </w:rPr>
        <w:t>以学术带头人在省内外的学术影响力为路径，邀请国内外专业领域的知名学者到校开展讲学，拓宽科研人员的学术视野。鼓励和支持教师们走出去，加强与学界的广泛交流，到2</w:t>
      </w:r>
      <w:r>
        <w:rPr>
          <w:rFonts w:ascii="仿宋_GB2312" w:hAnsi="仿宋" w:eastAsia="仿宋_GB2312"/>
          <w:color w:val="000000" w:themeColor="text1"/>
          <w:sz w:val="32"/>
          <w:szCs w:val="32"/>
          <w14:textFill>
            <w14:solidFill>
              <w14:schemeClr w14:val="tx1"/>
            </w14:solidFill>
          </w14:textFill>
        </w:rPr>
        <w:t>025</w:t>
      </w:r>
      <w:r>
        <w:rPr>
          <w:rFonts w:hint="eastAsia" w:ascii="仿宋_GB2312" w:hAnsi="仿宋" w:eastAsia="仿宋_GB2312"/>
          <w:color w:val="000000" w:themeColor="text1"/>
          <w:sz w:val="32"/>
          <w:szCs w:val="32"/>
          <w14:textFill>
            <w14:solidFill>
              <w14:schemeClr w14:val="tx1"/>
            </w14:solidFill>
          </w14:textFill>
        </w:rPr>
        <w:t>年学院教师的</w:t>
      </w:r>
      <w:bookmarkStart w:id="0" w:name="OLE_LINK1"/>
      <w:bookmarkStart w:id="1" w:name="OLE_LINK2"/>
      <w:r>
        <w:rPr>
          <w:rFonts w:hint="eastAsia" w:ascii="仿宋_GB2312" w:hAnsi="仿宋" w:eastAsia="仿宋_GB2312"/>
          <w:color w:val="000000" w:themeColor="text1"/>
          <w:sz w:val="32"/>
          <w:szCs w:val="32"/>
          <w14:textFill>
            <w14:solidFill>
              <w14:schemeClr w14:val="tx1"/>
            </w14:solidFill>
          </w14:textFill>
        </w:rPr>
        <w:t>国内外学术交流</w:t>
      </w:r>
      <w:bookmarkEnd w:id="0"/>
      <w:bookmarkEnd w:id="1"/>
      <w:r>
        <w:rPr>
          <w:rFonts w:hint="eastAsia" w:ascii="仿宋_GB2312" w:hAnsi="仿宋" w:eastAsia="仿宋_GB2312"/>
          <w:color w:val="000000" w:themeColor="text1"/>
          <w:sz w:val="32"/>
          <w:szCs w:val="32"/>
          <w14:textFill>
            <w14:solidFill>
              <w14:schemeClr w14:val="tx1"/>
            </w14:solidFill>
          </w14:textFill>
        </w:rPr>
        <w:t>及访学不少于90次。同时，学院将积极利用网上平台，组织老师参加线上专业领域重要学术会议不少于</w:t>
      </w:r>
      <w:r>
        <w:rPr>
          <w:rFonts w:ascii="仿宋_GB2312" w:hAnsi="仿宋" w:eastAsia="仿宋_GB2312"/>
          <w:color w:val="000000" w:themeColor="text1"/>
          <w:sz w:val="32"/>
          <w:szCs w:val="32"/>
          <w14:textFill>
            <w14:solidFill>
              <w14:schemeClr w14:val="tx1"/>
            </w14:solidFill>
          </w14:textFill>
        </w:rPr>
        <w:t>25</w:t>
      </w:r>
      <w:r>
        <w:rPr>
          <w:rFonts w:hint="eastAsia" w:ascii="仿宋_GB2312" w:hAnsi="仿宋" w:eastAsia="仿宋_GB2312"/>
          <w:color w:val="000000" w:themeColor="text1"/>
          <w:sz w:val="32"/>
          <w:szCs w:val="32"/>
          <w14:textFill>
            <w14:solidFill>
              <w14:schemeClr w14:val="tx1"/>
            </w14:solidFill>
          </w14:textFill>
        </w:rPr>
        <w:t>场次。</w:t>
      </w:r>
    </w:p>
    <w:p>
      <w:pPr>
        <w:ind w:firstLine="643" w:firstLineChars="200"/>
        <w:jc w:val="both"/>
        <w:rPr>
          <w:rFonts w:ascii="微软雅黑" w:hAnsi="微软雅黑" w:eastAsia="微软雅黑"/>
          <w:color w:val="000000" w:themeColor="text1"/>
          <w:szCs w:val="21"/>
          <w14:textFill>
            <w14:solidFill>
              <w14:schemeClr w14:val="tx1"/>
            </w14:solidFill>
          </w14:textFill>
        </w:rPr>
      </w:pPr>
      <w:r>
        <w:rPr>
          <w:rFonts w:ascii="仿宋_GB2312" w:hAnsi="仿宋" w:eastAsia="仿宋_GB2312"/>
          <w:b/>
          <w:bCs/>
          <w:color w:val="000000" w:themeColor="text1"/>
          <w:sz w:val="32"/>
          <w:szCs w:val="32"/>
          <w14:textFill>
            <w14:solidFill>
              <w14:schemeClr w14:val="tx1"/>
            </w14:solidFill>
          </w14:textFill>
        </w:rPr>
        <w:t>5.</w:t>
      </w:r>
      <w:r>
        <w:rPr>
          <w:rFonts w:hint="eastAsia" w:ascii="仿宋_GB2312" w:hAnsi="仿宋" w:eastAsia="仿宋_GB2312"/>
          <w:b/>
          <w:bCs/>
          <w:color w:val="000000" w:themeColor="text1"/>
          <w:sz w:val="32"/>
          <w:szCs w:val="32"/>
          <w14:textFill>
            <w14:solidFill>
              <w14:schemeClr w14:val="tx1"/>
            </w14:solidFill>
          </w14:textFill>
        </w:rPr>
        <w:t>加强科研管理制度建设，激发科研活力。</w:t>
      </w:r>
      <w:r>
        <w:rPr>
          <w:rFonts w:hint="eastAsia" w:ascii="仿宋_GB2312" w:hAnsi="仿宋" w:eastAsia="仿宋_GB2312"/>
          <w:color w:val="000000" w:themeColor="text1"/>
          <w:sz w:val="32"/>
          <w:szCs w:val="32"/>
          <w14:textFill>
            <w14:solidFill>
              <w14:schemeClr w14:val="tx1"/>
            </w14:solidFill>
          </w14:textFill>
        </w:rPr>
        <w:t>在科研处制定的科研奖励办法基础上，根据我院实际情况制定《教师科研工作量计算实施办法》与《标志性科研成果奖励办法》等激励制度，建立更加科学合理的绩效分配机制，激发创新活力，提高科研人员的积极性和创造性，营造浓厚的科研氛围。</w:t>
      </w:r>
    </w:p>
    <w:p>
      <w:pPr>
        <w:ind w:firstLine="321" w:firstLineChars="100"/>
        <w:jc w:val="both"/>
        <w:rPr>
          <w:rFonts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（七）加强社会服务建设，提升社会服务能力</w:t>
      </w:r>
    </w:p>
    <w:p>
      <w:pPr>
        <w:ind w:firstLine="643" w:firstLineChars="200"/>
        <w:jc w:val="both"/>
        <w:rPr>
          <w:rFonts w:ascii="仿宋_GB2312" w:hAnsi="仿宋" w:eastAsia="仿宋_GB2312"/>
          <w:color w:val="000000" w:themeColor="text1"/>
          <w:sz w:val="32"/>
          <w:szCs w:val="32"/>
          <w14:textFill>
            <w14:solidFill>
              <w14:schemeClr w14:val="tx1"/>
            </w14:solidFill>
          </w14:textFill>
        </w:rPr>
      </w:pPr>
      <w:r>
        <w:rPr>
          <w:rFonts w:ascii="仿宋_GB2312" w:hAnsi="仿宋" w:eastAsia="仿宋_GB2312"/>
          <w:b/>
          <w:bCs/>
          <w:color w:val="000000" w:themeColor="text1"/>
          <w:sz w:val="32"/>
          <w:szCs w:val="32"/>
          <w14:textFill>
            <w14:solidFill>
              <w14:schemeClr w14:val="tx1"/>
            </w14:solidFill>
          </w14:textFill>
        </w:rPr>
        <w:t>1.</w:t>
      </w:r>
      <w:r>
        <w:rPr>
          <w:rFonts w:hint="eastAsia" w:ascii="仿宋_GB2312" w:hAnsi="仿宋" w:eastAsia="仿宋_GB2312"/>
          <w:b/>
          <w:bCs/>
          <w:color w:val="000000" w:themeColor="text1"/>
          <w:sz w:val="32"/>
          <w:szCs w:val="32"/>
          <w14:textFill>
            <w14:solidFill>
              <w14:schemeClr w14:val="tx1"/>
            </w14:solidFill>
          </w14:textFill>
        </w:rPr>
        <w:t>加快科研成果转化，为经济社会发展提供智力支撑。</w:t>
      </w:r>
      <w:r>
        <w:rPr>
          <w:rFonts w:hint="eastAsia" w:ascii="仿宋_GB2312" w:hAnsi="仿宋" w:eastAsia="仿宋_GB2312"/>
          <w:color w:val="000000" w:themeColor="text1"/>
          <w:sz w:val="32"/>
          <w:szCs w:val="32"/>
          <w14:textFill>
            <w14:solidFill>
              <w14:schemeClr w14:val="tx1"/>
            </w14:solidFill>
          </w14:textFill>
        </w:rPr>
        <w:t>要根据学院和永州市的发展规划，积极鼓励教师围绕地方文化、社会建设的需要开展科学研究，强化学院对地方文化建设的服务功能，加快实现科研成果转化，切实为地方社会发展提供智力支撑。</w:t>
      </w:r>
    </w:p>
    <w:p>
      <w:pPr>
        <w:ind w:firstLine="643" w:firstLineChars="200"/>
        <w:jc w:val="both"/>
        <w:rPr>
          <w:rFonts w:ascii="仿宋_GB2312" w:hAnsi="仿宋" w:eastAsia="仿宋_GB2312"/>
          <w:color w:val="000000" w:themeColor="text1"/>
          <w:sz w:val="32"/>
          <w:szCs w:val="32"/>
          <w14:textFill>
            <w14:solidFill>
              <w14:schemeClr w14:val="tx1"/>
            </w14:solidFill>
          </w14:textFill>
        </w:rPr>
      </w:pPr>
      <w:r>
        <w:rPr>
          <w:rFonts w:ascii="仿宋_GB2312" w:hAnsi="仿宋" w:eastAsia="仿宋_GB2312"/>
          <w:b/>
          <w:bCs/>
          <w:color w:val="000000" w:themeColor="text1"/>
          <w:sz w:val="32"/>
          <w:szCs w:val="32"/>
          <w14:textFill>
            <w14:solidFill>
              <w14:schemeClr w14:val="tx1"/>
            </w14:solidFill>
          </w14:textFill>
        </w:rPr>
        <w:t>2.</w:t>
      </w:r>
      <w:r>
        <w:rPr>
          <w:rFonts w:hint="eastAsia" w:ascii="仿宋_GB2312" w:hAnsi="仿宋" w:eastAsia="仿宋_GB2312"/>
          <w:b/>
          <w:bCs/>
          <w:color w:val="000000" w:themeColor="text1"/>
          <w:sz w:val="32"/>
          <w:szCs w:val="32"/>
          <w14:textFill>
            <w14:solidFill>
              <w14:schemeClr w14:val="tx1"/>
            </w14:solidFill>
          </w14:textFill>
        </w:rPr>
        <w:t>增强服务意识，服务地方经济社会发展。</w:t>
      </w:r>
      <w:r>
        <w:rPr>
          <w:rFonts w:hint="eastAsia" w:ascii="仿宋_GB2312" w:hAnsi="仿宋" w:eastAsia="仿宋_GB2312"/>
          <w:color w:val="000000" w:themeColor="text1"/>
          <w:sz w:val="32"/>
          <w:szCs w:val="32"/>
          <w14:textFill>
            <w14:solidFill>
              <w14:schemeClr w14:val="tx1"/>
            </w14:solidFill>
          </w14:textFill>
        </w:rPr>
        <w:t>要把握国家和省市的发展大势，积极投身地方经济建设和文化建设中，进一步加强为省市有关政府部门、企事业单位提供语言类翻译服务、文化类宣传服务和志愿者服务等工作，力争每年新增服务地方项目1项。着力以省社科研究基地“湖湘文化对外交流传播研究基地”为抓手，为服务国家外宣战略、服务湖南省“三高四新”战略以及服务地方文化的对外交流传播贡献力量。</w:t>
      </w:r>
    </w:p>
    <w:p>
      <w:pPr>
        <w:ind w:firstLine="643" w:firstLineChars="200"/>
        <w:jc w:val="both"/>
        <w:rPr>
          <w:rFonts w:ascii="仿宋_GB2312" w:hAnsi="仿宋" w:eastAsia="仿宋_GB2312"/>
          <w:color w:val="000000" w:themeColor="text1"/>
          <w:sz w:val="32"/>
          <w:szCs w:val="32"/>
          <w14:textFill>
            <w14:solidFill>
              <w14:schemeClr w14:val="tx1"/>
            </w14:solidFill>
          </w14:textFill>
        </w:rPr>
      </w:pPr>
      <w:r>
        <w:rPr>
          <w:rFonts w:ascii="仿宋_GB2312" w:hAnsi="仿宋" w:eastAsia="仿宋_GB2312"/>
          <w:b/>
          <w:bCs/>
          <w:color w:val="000000" w:themeColor="text1"/>
          <w:sz w:val="32"/>
          <w:szCs w:val="32"/>
          <w14:textFill>
            <w14:solidFill>
              <w14:schemeClr w14:val="tx1"/>
            </w14:solidFill>
          </w14:textFill>
        </w:rPr>
        <w:t>3.</w:t>
      </w:r>
      <w:r>
        <w:rPr>
          <w:rFonts w:hint="eastAsia" w:ascii="仿宋_GB2312" w:hAnsi="仿宋" w:eastAsia="仿宋_GB2312"/>
          <w:b/>
          <w:bCs/>
          <w:color w:val="000000" w:themeColor="text1"/>
          <w:sz w:val="32"/>
          <w:szCs w:val="32"/>
          <w14:textFill>
            <w14:solidFill>
              <w14:schemeClr w14:val="tx1"/>
            </w14:solidFill>
          </w14:textFill>
        </w:rPr>
        <w:t>夯实学生基础，服务地方教育。</w:t>
      </w:r>
      <w:r>
        <w:rPr>
          <w:rFonts w:hint="eastAsia" w:ascii="仿宋_GB2312" w:hAnsi="仿宋" w:eastAsia="仿宋_GB2312"/>
          <w:color w:val="000000" w:themeColor="text1"/>
          <w:sz w:val="32"/>
          <w:szCs w:val="32"/>
          <w14:textFill>
            <w14:solidFill>
              <w14:schemeClr w14:val="tx1"/>
            </w14:solidFill>
          </w14:textFill>
        </w:rPr>
        <w:t>以“一二三四五工程，着力打造未来卓越英语教师”的人才培养模式为依托，构建满足学生多元化成长的应用型人才培养体系，形成了专业教育与师范生技能培养相结合的办学特色，每年选派不少于1</w:t>
      </w:r>
      <w:r>
        <w:rPr>
          <w:rFonts w:ascii="仿宋_GB2312" w:hAnsi="仿宋" w:eastAsia="仿宋_GB2312"/>
          <w:color w:val="000000" w:themeColor="text1"/>
          <w:sz w:val="32"/>
          <w:szCs w:val="32"/>
          <w14:textFill>
            <w14:solidFill>
              <w14:schemeClr w14:val="tx1"/>
            </w14:solidFill>
          </w14:textFill>
        </w:rPr>
        <w:t>0</w:t>
      </w:r>
      <w:r>
        <w:rPr>
          <w:rFonts w:hint="eastAsia" w:ascii="仿宋_GB2312" w:hAnsi="仿宋" w:eastAsia="仿宋_GB2312"/>
          <w:color w:val="000000" w:themeColor="text1"/>
          <w:sz w:val="32"/>
          <w:szCs w:val="32"/>
          <w14:textFill>
            <w14:solidFill>
              <w14:schemeClr w14:val="tx1"/>
            </w14:solidFill>
          </w14:textFill>
        </w:rPr>
        <w:t>名师范生参加顶岗实习，为地方英语教学输送大量人才，服务地方教育。</w:t>
      </w:r>
    </w:p>
    <w:p>
      <w:pPr>
        <w:ind w:firstLine="321" w:firstLineChars="100"/>
        <w:jc w:val="both"/>
        <w:rPr>
          <w:rFonts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（八）加快国际交流与合作，提升师生国际视野</w:t>
      </w:r>
    </w:p>
    <w:p>
      <w:pPr>
        <w:pStyle w:val="9"/>
        <w:spacing w:before="0" w:beforeAutospacing="0" w:after="0" w:afterAutospacing="0"/>
        <w:ind w:firstLine="643" w:firstLineChars="200"/>
        <w:jc w:val="both"/>
        <w:rPr>
          <w:rFonts w:ascii="仿宋_GB2312" w:hAnsi="仿宋" w:eastAsia="仿宋_GB2312" w:cstheme="minorBidi"/>
          <w:color w:val="000000" w:themeColor="text1"/>
          <w:kern w:val="2"/>
          <w:sz w:val="32"/>
          <w:szCs w:val="32"/>
          <w14:textFill>
            <w14:solidFill>
              <w14:schemeClr w14:val="tx1"/>
            </w14:solidFill>
          </w14:textFill>
        </w:rPr>
      </w:pPr>
      <w:r>
        <w:rPr>
          <w:rFonts w:ascii="仿宋_GB2312" w:hAnsi="仿宋" w:eastAsia="仿宋_GB2312" w:cstheme="minorBidi"/>
          <w:b/>
          <w:bCs/>
          <w:color w:val="000000" w:themeColor="text1"/>
          <w:kern w:val="2"/>
          <w:sz w:val="32"/>
          <w:szCs w:val="32"/>
          <w14:textFill>
            <w14:solidFill>
              <w14:schemeClr w14:val="tx1"/>
            </w14:solidFill>
          </w14:textFill>
        </w:rPr>
        <w:t>1.</w:t>
      </w:r>
      <w:r>
        <w:rPr>
          <w:rFonts w:hint="eastAsia"/>
          <w:color w:val="000000" w:themeColor="text1"/>
          <w14:textFill>
            <w14:solidFill>
              <w14:schemeClr w14:val="tx1"/>
            </w14:solidFill>
          </w14:textFill>
        </w:rPr>
        <w:t xml:space="preserve"> </w:t>
      </w:r>
      <w:r>
        <w:rPr>
          <w:rFonts w:hint="eastAsia" w:ascii="仿宋_GB2312" w:hAnsi="仿宋" w:eastAsia="仿宋_GB2312" w:cstheme="minorBidi"/>
          <w:b/>
          <w:bCs/>
          <w:color w:val="000000" w:themeColor="text1"/>
          <w:kern w:val="2"/>
          <w:sz w:val="32"/>
          <w:szCs w:val="32"/>
          <w14:textFill>
            <w14:solidFill>
              <w14:schemeClr w14:val="tx1"/>
            </w14:solidFill>
          </w14:textFill>
        </w:rPr>
        <w:t>加强国际交流合作，提升办学水平。</w:t>
      </w:r>
      <w:r>
        <w:rPr>
          <w:rFonts w:ascii="仿宋_GB2312" w:hAnsi="仿宋" w:eastAsia="仿宋_GB2312" w:cstheme="minorBidi"/>
          <w:color w:val="000000" w:themeColor="text1"/>
          <w:kern w:val="2"/>
          <w:sz w:val="32"/>
          <w:szCs w:val="32"/>
          <w14:textFill>
            <w14:solidFill>
              <w14:schemeClr w14:val="tx1"/>
            </w14:solidFill>
          </w14:textFill>
        </w:rPr>
        <w:t>力引进先进教育理念和优质教育资源，认真</w:t>
      </w:r>
      <w:r>
        <w:rPr>
          <w:rFonts w:hint="eastAsia" w:ascii="仿宋_GB2312" w:hAnsi="仿宋" w:eastAsia="仿宋_GB2312" w:cstheme="minorBidi"/>
          <w:color w:val="000000" w:themeColor="text1"/>
          <w:kern w:val="2"/>
          <w:sz w:val="32"/>
          <w:szCs w:val="32"/>
          <w14:textFill>
            <w14:solidFill>
              <w14:schemeClr w14:val="tx1"/>
            </w14:solidFill>
          </w14:textFill>
        </w:rPr>
        <w:t>完成好学校交办的</w:t>
      </w:r>
      <w:r>
        <w:rPr>
          <w:rFonts w:ascii="仿宋_GB2312" w:hAnsi="仿宋" w:eastAsia="仿宋_GB2312" w:cstheme="minorBidi"/>
          <w:color w:val="000000" w:themeColor="text1"/>
          <w:kern w:val="2"/>
          <w:sz w:val="32"/>
          <w:szCs w:val="32"/>
          <w14:textFill>
            <w14:solidFill>
              <w14:schemeClr w14:val="tx1"/>
            </w14:solidFill>
          </w14:textFill>
        </w:rPr>
        <w:t>中</w:t>
      </w:r>
      <w:r>
        <w:rPr>
          <w:rFonts w:hint="eastAsia" w:ascii="仿宋_GB2312" w:hAnsi="仿宋" w:eastAsia="仿宋_GB2312" w:cstheme="minorBidi"/>
          <w:color w:val="000000" w:themeColor="text1"/>
          <w:kern w:val="2"/>
          <w:sz w:val="32"/>
          <w:szCs w:val="32"/>
          <w14:textFill>
            <w14:solidFill>
              <w14:schemeClr w14:val="tx1"/>
            </w14:solidFill>
          </w14:textFill>
        </w:rPr>
        <w:t>外</w:t>
      </w:r>
      <w:r>
        <w:rPr>
          <w:rFonts w:ascii="仿宋_GB2312" w:hAnsi="仿宋" w:eastAsia="仿宋_GB2312" w:cstheme="minorBidi"/>
          <w:color w:val="000000" w:themeColor="text1"/>
          <w:kern w:val="2"/>
          <w:sz w:val="32"/>
          <w:szCs w:val="32"/>
          <w14:textFill>
            <w14:solidFill>
              <w14:schemeClr w14:val="tx1"/>
            </w14:solidFill>
          </w14:textFill>
        </w:rPr>
        <w:t>合作教育项目</w:t>
      </w:r>
      <w:r>
        <w:rPr>
          <w:rFonts w:hint="eastAsia" w:ascii="仿宋_GB2312" w:hAnsi="仿宋" w:eastAsia="仿宋_GB2312" w:cstheme="minorBidi"/>
          <w:color w:val="000000" w:themeColor="text1"/>
          <w:kern w:val="2"/>
          <w:sz w:val="32"/>
          <w:szCs w:val="32"/>
          <w14:textFill>
            <w14:solidFill>
              <w14:schemeClr w14:val="tx1"/>
            </w14:solidFill>
          </w14:textFill>
        </w:rPr>
        <w:t>。</w:t>
      </w:r>
      <w:r>
        <w:rPr>
          <w:rFonts w:ascii="仿宋_GB2312" w:hAnsi="仿宋" w:eastAsia="仿宋_GB2312" w:cstheme="minorBidi"/>
          <w:color w:val="000000" w:themeColor="text1"/>
          <w:kern w:val="2"/>
          <w:sz w:val="32"/>
          <w:szCs w:val="32"/>
          <w14:textFill>
            <w14:solidFill>
              <w14:schemeClr w14:val="tx1"/>
            </w14:solidFill>
          </w14:textFill>
        </w:rPr>
        <w:t>进一步拓展境外合作办学渠道，优化国际合作形式与内容，努力提升学院国际影响力。</w:t>
      </w:r>
    </w:p>
    <w:p>
      <w:pPr>
        <w:pStyle w:val="9"/>
        <w:spacing w:before="0" w:beforeAutospacing="0" w:after="0" w:afterAutospacing="0"/>
        <w:ind w:firstLine="643" w:firstLineChars="200"/>
        <w:jc w:val="both"/>
        <w:rPr>
          <w:rFonts w:ascii="仿宋_GB2312" w:hAnsi="仿宋" w:eastAsia="仿宋_GB2312" w:cstheme="minorBidi"/>
          <w:color w:val="000000" w:themeColor="text1"/>
          <w:kern w:val="2"/>
          <w:sz w:val="32"/>
          <w:szCs w:val="32"/>
          <w14:textFill>
            <w14:solidFill>
              <w14:schemeClr w14:val="tx1"/>
            </w14:solidFill>
          </w14:textFill>
        </w:rPr>
      </w:pPr>
      <w:r>
        <w:rPr>
          <w:rFonts w:ascii="仿宋_GB2312" w:hAnsi="仿宋" w:eastAsia="仿宋_GB2312" w:cstheme="minorBidi"/>
          <w:b/>
          <w:bCs/>
          <w:color w:val="000000" w:themeColor="text1"/>
          <w:kern w:val="2"/>
          <w:sz w:val="32"/>
          <w:szCs w:val="32"/>
          <w14:textFill>
            <w14:solidFill>
              <w14:schemeClr w14:val="tx1"/>
            </w14:solidFill>
          </w14:textFill>
        </w:rPr>
        <w:t>2.</w:t>
      </w:r>
      <w:r>
        <w:rPr>
          <w:rFonts w:hint="eastAsia" w:ascii="仿宋_GB2312" w:hAnsi="仿宋" w:eastAsia="仿宋_GB2312" w:cstheme="minorBidi"/>
          <w:b/>
          <w:bCs/>
          <w:color w:val="000000" w:themeColor="text1"/>
          <w:kern w:val="2"/>
          <w:sz w:val="32"/>
          <w:szCs w:val="32"/>
          <w14:textFill>
            <w14:solidFill>
              <w14:schemeClr w14:val="tx1"/>
            </w14:solidFill>
          </w14:textFill>
        </w:rPr>
        <w:t>加强师资互换，促进师资队伍国际化</w:t>
      </w:r>
      <w:r>
        <w:rPr>
          <w:rFonts w:ascii="仿宋_GB2312" w:hAnsi="仿宋" w:eastAsia="仿宋_GB2312" w:cstheme="minorBidi"/>
          <w:b/>
          <w:bCs/>
          <w:color w:val="000000" w:themeColor="text1"/>
          <w:kern w:val="2"/>
          <w:sz w:val="32"/>
          <w:szCs w:val="32"/>
          <w14:textFill>
            <w14:solidFill>
              <w14:schemeClr w14:val="tx1"/>
            </w14:solidFill>
          </w14:textFill>
        </w:rPr>
        <w:t>。</w:t>
      </w:r>
      <w:r>
        <w:rPr>
          <w:rFonts w:hint="eastAsia" w:ascii="仿宋_GB2312" w:hAnsi="仿宋" w:eastAsia="仿宋_GB2312" w:cstheme="minorBidi"/>
          <w:color w:val="000000" w:themeColor="text1"/>
          <w:kern w:val="2"/>
          <w:sz w:val="32"/>
          <w:szCs w:val="32"/>
          <w14:textFill>
            <w14:solidFill>
              <w14:schemeClr w14:val="tx1"/>
            </w14:solidFill>
          </w14:textFill>
        </w:rPr>
        <w:t>加强对教师出国访学和深造的力度，平均每年选派教师出国进修不少于</w:t>
      </w:r>
      <w:r>
        <w:rPr>
          <w:rFonts w:ascii="仿宋_GB2312" w:hAnsi="仿宋" w:eastAsia="仿宋_GB2312" w:cstheme="minorBidi"/>
          <w:color w:val="000000" w:themeColor="text1"/>
          <w:kern w:val="2"/>
          <w:sz w:val="32"/>
          <w:szCs w:val="32"/>
          <w14:textFill>
            <w14:solidFill>
              <w14:schemeClr w14:val="tx1"/>
            </w14:solidFill>
          </w14:textFill>
        </w:rPr>
        <w:t>3</w:t>
      </w:r>
      <w:r>
        <w:rPr>
          <w:rFonts w:hint="eastAsia" w:ascii="仿宋_GB2312" w:hAnsi="仿宋" w:eastAsia="仿宋_GB2312" w:cstheme="minorBidi"/>
          <w:color w:val="000000" w:themeColor="text1"/>
          <w:kern w:val="2"/>
          <w:sz w:val="32"/>
          <w:szCs w:val="32"/>
          <w14:textFill>
            <w14:solidFill>
              <w14:schemeClr w14:val="tx1"/>
            </w14:solidFill>
          </w14:textFill>
        </w:rPr>
        <w:t>人次，到202</w:t>
      </w:r>
      <w:r>
        <w:rPr>
          <w:rFonts w:ascii="仿宋_GB2312" w:hAnsi="仿宋" w:eastAsia="仿宋_GB2312" w:cstheme="minorBidi"/>
          <w:color w:val="000000" w:themeColor="text1"/>
          <w:kern w:val="2"/>
          <w:sz w:val="32"/>
          <w:szCs w:val="32"/>
          <w14:textFill>
            <w14:solidFill>
              <w14:schemeClr w14:val="tx1"/>
            </w14:solidFill>
          </w14:textFill>
        </w:rPr>
        <w:t>5</w:t>
      </w:r>
      <w:r>
        <w:rPr>
          <w:rFonts w:hint="eastAsia" w:ascii="仿宋_GB2312" w:hAnsi="仿宋" w:eastAsia="仿宋_GB2312" w:cstheme="minorBidi"/>
          <w:color w:val="000000" w:themeColor="text1"/>
          <w:kern w:val="2"/>
          <w:sz w:val="32"/>
          <w:szCs w:val="32"/>
          <w14:textFill>
            <w14:solidFill>
              <w14:schemeClr w14:val="tx1"/>
            </w14:solidFill>
          </w14:textFill>
        </w:rPr>
        <w:t>年使专任教师具有海外学习、工作经历的比例达到</w:t>
      </w:r>
      <w:r>
        <w:rPr>
          <w:rFonts w:ascii="仿宋_GB2312" w:hAnsi="仿宋" w:eastAsia="仿宋_GB2312" w:cstheme="minorBidi"/>
          <w:color w:val="000000" w:themeColor="text1"/>
          <w:kern w:val="2"/>
          <w:sz w:val="32"/>
          <w:szCs w:val="32"/>
          <w14:textFill>
            <w14:solidFill>
              <w14:schemeClr w14:val="tx1"/>
            </w14:solidFill>
          </w14:textFill>
        </w:rPr>
        <w:t>8</w:t>
      </w:r>
      <w:r>
        <w:rPr>
          <w:rFonts w:hint="eastAsia" w:ascii="仿宋_GB2312" w:hAnsi="仿宋" w:eastAsia="仿宋_GB2312" w:cstheme="minorBidi"/>
          <w:color w:val="000000" w:themeColor="text1"/>
          <w:kern w:val="2"/>
          <w:sz w:val="32"/>
          <w:szCs w:val="32"/>
          <w14:textFill>
            <w14:solidFill>
              <w14:schemeClr w14:val="tx1"/>
            </w14:solidFill>
          </w14:textFill>
        </w:rPr>
        <w:t>0%以上。加强外国文教专家的引进，逐年增加引进的人数，聘请外籍教师</w:t>
      </w:r>
      <w:r>
        <w:rPr>
          <w:rFonts w:ascii="仿宋_GB2312" w:hAnsi="仿宋" w:eastAsia="仿宋_GB2312" w:cstheme="minorBidi"/>
          <w:color w:val="000000" w:themeColor="text1"/>
          <w:kern w:val="2"/>
          <w:sz w:val="32"/>
          <w:szCs w:val="32"/>
          <w14:textFill>
            <w14:solidFill>
              <w14:schemeClr w14:val="tx1"/>
            </w14:solidFill>
          </w14:textFill>
        </w:rPr>
        <w:t>6</w:t>
      </w:r>
      <w:r>
        <w:rPr>
          <w:rFonts w:hint="eastAsia" w:ascii="仿宋_GB2312" w:hAnsi="仿宋" w:eastAsia="仿宋_GB2312" w:cstheme="minorBidi"/>
          <w:color w:val="000000" w:themeColor="text1"/>
          <w:kern w:val="2"/>
          <w:sz w:val="32"/>
          <w:szCs w:val="32"/>
          <w14:textFill>
            <w14:solidFill>
              <w14:schemeClr w14:val="tx1"/>
            </w14:solidFill>
          </w14:textFill>
        </w:rPr>
        <w:t>-</w:t>
      </w:r>
      <w:r>
        <w:rPr>
          <w:rFonts w:ascii="仿宋_GB2312" w:hAnsi="仿宋" w:eastAsia="仿宋_GB2312" w:cstheme="minorBidi"/>
          <w:color w:val="000000" w:themeColor="text1"/>
          <w:kern w:val="2"/>
          <w:sz w:val="32"/>
          <w:szCs w:val="32"/>
          <w14:textFill>
            <w14:solidFill>
              <w14:schemeClr w14:val="tx1"/>
            </w14:solidFill>
          </w14:textFill>
        </w:rPr>
        <w:t>8</w:t>
      </w:r>
      <w:r>
        <w:rPr>
          <w:rFonts w:hint="eastAsia" w:ascii="仿宋_GB2312" w:hAnsi="仿宋" w:eastAsia="仿宋_GB2312" w:cstheme="minorBidi"/>
          <w:color w:val="000000" w:themeColor="text1"/>
          <w:kern w:val="2"/>
          <w:sz w:val="32"/>
          <w:szCs w:val="32"/>
          <w14:textFill>
            <w14:solidFill>
              <w14:schemeClr w14:val="tx1"/>
            </w14:solidFill>
          </w14:textFill>
        </w:rPr>
        <w:t>人，至2</w:t>
      </w:r>
      <w:r>
        <w:rPr>
          <w:rFonts w:ascii="仿宋_GB2312" w:hAnsi="仿宋" w:eastAsia="仿宋_GB2312" w:cstheme="minorBidi"/>
          <w:color w:val="000000" w:themeColor="text1"/>
          <w:kern w:val="2"/>
          <w:sz w:val="32"/>
          <w:szCs w:val="32"/>
          <w14:textFill>
            <w14:solidFill>
              <w14:schemeClr w14:val="tx1"/>
            </w14:solidFill>
          </w14:textFill>
        </w:rPr>
        <w:t>025</w:t>
      </w:r>
      <w:r>
        <w:rPr>
          <w:rFonts w:hint="eastAsia" w:ascii="仿宋_GB2312" w:hAnsi="仿宋" w:eastAsia="仿宋_GB2312" w:cstheme="minorBidi"/>
          <w:color w:val="000000" w:themeColor="text1"/>
          <w:kern w:val="2"/>
          <w:sz w:val="32"/>
          <w:szCs w:val="32"/>
          <w14:textFill>
            <w14:solidFill>
              <w14:schemeClr w14:val="tx1"/>
            </w14:solidFill>
          </w14:textFill>
        </w:rPr>
        <w:t>年聘任期一年以上的专家数达</w:t>
      </w:r>
      <w:r>
        <w:rPr>
          <w:rFonts w:ascii="仿宋_GB2312" w:hAnsi="仿宋" w:eastAsia="仿宋_GB2312" w:cstheme="minorBidi"/>
          <w:color w:val="000000" w:themeColor="text1"/>
          <w:kern w:val="2"/>
          <w:sz w:val="32"/>
          <w:szCs w:val="32"/>
          <w14:textFill>
            <w14:solidFill>
              <w14:schemeClr w14:val="tx1"/>
            </w14:solidFill>
          </w14:textFill>
        </w:rPr>
        <w:t>8</w:t>
      </w:r>
      <w:r>
        <w:rPr>
          <w:rFonts w:hint="eastAsia" w:ascii="仿宋_GB2312" w:hAnsi="仿宋" w:eastAsia="仿宋_GB2312" w:cstheme="minorBidi"/>
          <w:color w:val="000000" w:themeColor="text1"/>
          <w:kern w:val="2"/>
          <w:sz w:val="32"/>
          <w:szCs w:val="32"/>
          <w14:textFill>
            <w14:solidFill>
              <w14:schemeClr w14:val="tx1"/>
            </w14:solidFill>
          </w14:textFill>
        </w:rPr>
        <w:t>人。</w:t>
      </w:r>
    </w:p>
    <w:p>
      <w:pPr>
        <w:pStyle w:val="9"/>
        <w:spacing w:before="0" w:beforeAutospacing="0" w:after="0" w:afterAutospacing="0"/>
        <w:ind w:firstLine="643" w:firstLineChars="200"/>
        <w:jc w:val="both"/>
        <w:rPr>
          <w:rFonts w:ascii="仿宋_GB2312" w:hAnsi="仿宋" w:eastAsia="仿宋_GB2312" w:cstheme="minorBidi"/>
          <w:color w:val="000000" w:themeColor="text1"/>
          <w:kern w:val="2"/>
          <w:sz w:val="32"/>
          <w:szCs w:val="32"/>
          <w14:textFill>
            <w14:solidFill>
              <w14:schemeClr w14:val="tx1"/>
            </w14:solidFill>
          </w14:textFill>
        </w:rPr>
      </w:pPr>
      <w:r>
        <w:rPr>
          <w:rFonts w:hint="eastAsia" w:ascii="仿宋_GB2312" w:hAnsi="仿宋" w:eastAsia="仿宋_GB2312" w:cstheme="minorBidi"/>
          <w:b/>
          <w:bCs/>
          <w:color w:val="000000" w:themeColor="text1"/>
          <w:kern w:val="2"/>
          <w:sz w:val="32"/>
          <w:szCs w:val="32"/>
          <w14:textFill>
            <w14:solidFill>
              <w14:schemeClr w14:val="tx1"/>
            </w14:solidFill>
          </w14:textFill>
        </w:rPr>
        <w:t>3</w:t>
      </w:r>
      <w:r>
        <w:rPr>
          <w:rFonts w:ascii="仿宋_GB2312" w:hAnsi="仿宋" w:eastAsia="仿宋_GB2312" w:cstheme="minorBidi"/>
          <w:b/>
          <w:bCs/>
          <w:color w:val="000000" w:themeColor="text1"/>
          <w:kern w:val="2"/>
          <w:sz w:val="32"/>
          <w:szCs w:val="32"/>
          <w14:textFill>
            <w14:solidFill>
              <w14:schemeClr w14:val="tx1"/>
            </w14:solidFill>
          </w14:textFill>
        </w:rPr>
        <w:t>.</w:t>
      </w:r>
      <w:r>
        <w:rPr>
          <w:rFonts w:hint="eastAsia" w:ascii="仿宋_GB2312" w:hAnsi="仿宋" w:eastAsia="仿宋_GB2312" w:cstheme="minorBidi"/>
          <w:b/>
          <w:bCs/>
          <w:color w:val="000000" w:themeColor="text1"/>
          <w:kern w:val="2"/>
          <w:sz w:val="32"/>
          <w:szCs w:val="32"/>
          <w14:textFill>
            <w14:solidFill>
              <w14:schemeClr w14:val="tx1"/>
            </w14:solidFill>
          </w14:textFill>
        </w:rPr>
        <w:t>强化国际交流项目，拓展学生国际视野。</w:t>
      </w:r>
      <w:r>
        <w:rPr>
          <w:rFonts w:hint="eastAsia" w:ascii="仿宋_GB2312" w:hAnsi="仿宋" w:eastAsia="仿宋_GB2312" w:cstheme="minorBidi"/>
          <w:color w:val="000000" w:themeColor="text1"/>
          <w:kern w:val="2"/>
          <w:sz w:val="32"/>
          <w:szCs w:val="32"/>
          <w14:textFill>
            <w14:solidFill>
              <w14:schemeClr w14:val="tx1"/>
            </w14:solidFill>
          </w14:textFill>
        </w:rPr>
        <w:t>保持和加强现有的国际交流项目，鼓励更多的学生出国交流和学习，争取赴海外交流学习的学生总数达到</w:t>
      </w:r>
      <w:r>
        <w:rPr>
          <w:rFonts w:ascii="仿宋_GB2312" w:hAnsi="仿宋" w:eastAsia="仿宋_GB2312" w:cstheme="minorBidi"/>
          <w:color w:val="000000" w:themeColor="text1"/>
          <w:kern w:val="2"/>
          <w:sz w:val="32"/>
          <w:szCs w:val="32"/>
          <w14:textFill>
            <w14:solidFill>
              <w14:schemeClr w14:val="tx1"/>
            </w14:solidFill>
          </w14:textFill>
        </w:rPr>
        <w:t>30</w:t>
      </w:r>
      <w:r>
        <w:rPr>
          <w:rFonts w:hint="eastAsia" w:ascii="仿宋_GB2312" w:hAnsi="仿宋" w:eastAsia="仿宋_GB2312" w:cstheme="minorBidi"/>
          <w:color w:val="000000" w:themeColor="text1"/>
          <w:kern w:val="2"/>
          <w:sz w:val="32"/>
          <w:szCs w:val="32"/>
          <w14:textFill>
            <w14:solidFill>
              <w14:schemeClr w14:val="tx1"/>
            </w14:solidFill>
          </w14:textFill>
        </w:rPr>
        <w:t>人。每年聘请1</w:t>
      </w:r>
      <w:r>
        <w:rPr>
          <w:rFonts w:ascii="仿宋_GB2312" w:hAnsi="仿宋" w:eastAsia="仿宋_GB2312" w:cstheme="minorBidi"/>
          <w:color w:val="000000" w:themeColor="text1"/>
          <w:kern w:val="2"/>
          <w:sz w:val="32"/>
          <w:szCs w:val="32"/>
          <w14:textFill>
            <w14:solidFill>
              <w14:schemeClr w14:val="tx1"/>
            </w14:solidFill>
          </w14:textFill>
        </w:rPr>
        <w:t>-2</w:t>
      </w:r>
      <w:r>
        <w:rPr>
          <w:rFonts w:hint="eastAsia" w:ascii="仿宋_GB2312" w:hAnsi="仿宋" w:eastAsia="仿宋_GB2312" w:cstheme="minorBidi"/>
          <w:color w:val="000000" w:themeColor="text1"/>
          <w:kern w:val="2"/>
          <w:sz w:val="32"/>
          <w:szCs w:val="32"/>
          <w14:textFill>
            <w14:solidFill>
              <w14:schemeClr w14:val="tx1"/>
            </w14:solidFill>
          </w14:textFill>
        </w:rPr>
        <w:t>名海外专家来学院讲学、开展系列讲座。另外，吸引海外留学生来院进行学历学习，争取到2</w:t>
      </w:r>
      <w:r>
        <w:rPr>
          <w:rFonts w:ascii="仿宋_GB2312" w:hAnsi="仿宋" w:eastAsia="仿宋_GB2312" w:cstheme="minorBidi"/>
          <w:color w:val="000000" w:themeColor="text1"/>
          <w:kern w:val="2"/>
          <w:sz w:val="32"/>
          <w:szCs w:val="32"/>
          <w14:textFill>
            <w14:solidFill>
              <w14:schemeClr w14:val="tx1"/>
            </w14:solidFill>
          </w14:textFill>
        </w:rPr>
        <w:t>025</w:t>
      </w:r>
      <w:r>
        <w:rPr>
          <w:rFonts w:hint="eastAsia" w:ascii="仿宋_GB2312" w:hAnsi="仿宋" w:eastAsia="仿宋_GB2312" w:cstheme="minorBidi"/>
          <w:color w:val="000000" w:themeColor="text1"/>
          <w:kern w:val="2"/>
          <w:sz w:val="32"/>
          <w:szCs w:val="32"/>
          <w14:textFill>
            <w14:solidFill>
              <w14:schemeClr w14:val="tx1"/>
            </w14:solidFill>
          </w14:textFill>
        </w:rPr>
        <w:t>年总人数达2</w:t>
      </w:r>
      <w:r>
        <w:rPr>
          <w:rFonts w:ascii="仿宋_GB2312" w:hAnsi="仿宋" w:eastAsia="仿宋_GB2312" w:cstheme="minorBidi"/>
          <w:color w:val="000000" w:themeColor="text1"/>
          <w:kern w:val="2"/>
          <w:sz w:val="32"/>
          <w:szCs w:val="32"/>
          <w14:textFill>
            <w14:solidFill>
              <w14:schemeClr w14:val="tx1"/>
            </w14:solidFill>
          </w14:textFill>
        </w:rPr>
        <w:t>0</w:t>
      </w:r>
      <w:r>
        <w:rPr>
          <w:rFonts w:hint="eastAsia" w:ascii="仿宋_GB2312" w:hAnsi="仿宋" w:eastAsia="仿宋_GB2312" w:cstheme="minorBidi"/>
          <w:color w:val="000000" w:themeColor="text1"/>
          <w:kern w:val="2"/>
          <w:sz w:val="32"/>
          <w:szCs w:val="32"/>
          <w14:textFill>
            <w14:solidFill>
              <w14:schemeClr w14:val="tx1"/>
            </w14:solidFill>
          </w14:textFill>
        </w:rPr>
        <w:t>人。</w:t>
      </w:r>
    </w:p>
    <w:p>
      <w:pPr>
        <w:ind w:firstLine="321" w:firstLineChars="100"/>
        <w:jc w:val="both"/>
        <w:rPr>
          <w:rFonts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（九）树立学生中心理念，服务学生成长成才</w:t>
      </w:r>
    </w:p>
    <w:p>
      <w:pPr>
        <w:ind w:firstLine="643" w:firstLineChars="200"/>
        <w:jc w:val="both"/>
        <w:rPr>
          <w:rFonts w:ascii="仿宋_GB2312" w:hAnsi="仿宋" w:eastAsia="仿宋_GB2312"/>
          <w:color w:val="000000" w:themeColor="text1"/>
          <w:sz w:val="32"/>
          <w:szCs w:val="32"/>
          <w14:textFill>
            <w14:solidFill>
              <w14:schemeClr w14:val="tx1"/>
            </w14:solidFill>
          </w14:textFill>
        </w:rPr>
      </w:pPr>
      <w:r>
        <w:rPr>
          <w:rFonts w:ascii="仿宋_GB2312" w:hAnsi="仿宋" w:eastAsia="仿宋_GB2312"/>
          <w:b/>
          <w:bCs/>
          <w:color w:val="000000" w:themeColor="text1"/>
          <w:sz w:val="32"/>
          <w:szCs w:val="32"/>
          <w14:textFill>
            <w14:solidFill>
              <w14:schemeClr w14:val="tx1"/>
            </w14:solidFill>
          </w14:textFill>
        </w:rPr>
        <w:t>1.</w:t>
      </w:r>
      <w:r>
        <w:rPr>
          <w:rFonts w:hint="eastAsia" w:ascii="仿宋_GB2312" w:hAnsi="仿宋" w:eastAsia="仿宋_GB2312"/>
          <w:b/>
          <w:bCs/>
          <w:color w:val="000000" w:themeColor="text1"/>
          <w:sz w:val="32"/>
          <w:szCs w:val="32"/>
          <w14:textFill>
            <w14:solidFill>
              <w14:schemeClr w14:val="tx1"/>
            </w14:solidFill>
          </w14:textFill>
        </w:rPr>
        <w:t>强化思想引领，认真学习贯彻落实习近平新时代中国特色社会主义思想。</w:t>
      </w:r>
      <w:r>
        <w:rPr>
          <w:rFonts w:hint="eastAsia" w:ascii="仿宋_GB2312" w:hAnsi="仿宋" w:eastAsia="仿宋_GB2312"/>
          <w:color w:val="000000" w:themeColor="text1"/>
          <w:sz w:val="32"/>
          <w:szCs w:val="32"/>
          <w14:textFill>
            <w14:solidFill>
              <w14:schemeClr w14:val="tx1"/>
            </w14:solidFill>
          </w14:textFill>
        </w:rPr>
        <w:t>利用重大活动、节假日、纪念日等对学生进行思想教育，培养学生民族使命感和社会责任感。结合新生入学、毕业生离校、宿舍管理、考试、贷款、就业等专项工作，将思想政治教育渗透到管理和服务环节。利用新媒体加强网络思想政治教育。围绕相关主题，开展一系列主题教育实践活动。</w:t>
      </w:r>
    </w:p>
    <w:p>
      <w:pPr>
        <w:ind w:firstLine="643" w:firstLineChars="200"/>
        <w:jc w:val="both"/>
        <w:rPr>
          <w:rFonts w:ascii="仿宋_GB2312" w:hAnsi="仿宋" w:eastAsia="仿宋_GB2312"/>
          <w:color w:val="000000" w:themeColor="text1"/>
          <w:sz w:val="32"/>
          <w:szCs w:val="32"/>
          <w14:textFill>
            <w14:solidFill>
              <w14:schemeClr w14:val="tx1"/>
            </w14:solidFill>
          </w14:textFill>
        </w:rPr>
      </w:pPr>
      <w:r>
        <w:rPr>
          <w:rFonts w:ascii="仿宋_GB2312" w:hAnsi="仿宋" w:eastAsia="仿宋_GB2312"/>
          <w:b/>
          <w:bCs/>
          <w:color w:val="000000" w:themeColor="text1"/>
          <w:sz w:val="32"/>
          <w:szCs w:val="32"/>
          <w14:textFill>
            <w14:solidFill>
              <w14:schemeClr w14:val="tx1"/>
            </w14:solidFill>
          </w14:textFill>
        </w:rPr>
        <w:t>2.</w:t>
      </w:r>
      <w:r>
        <w:rPr>
          <w:rFonts w:hint="eastAsia" w:ascii="仿宋_GB2312" w:hAnsi="仿宋" w:eastAsia="仿宋_GB2312"/>
          <w:b/>
          <w:bCs/>
          <w:color w:val="000000" w:themeColor="text1"/>
          <w:sz w:val="32"/>
          <w:szCs w:val="32"/>
          <w14:textFill>
            <w14:solidFill>
              <w14:schemeClr w14:val="tx1"/>
            </w14:solidFill>
          </w14:textFill>
        </w:rPr>
        <w:t>抓好学风建设，营造良好育人氛围。</w:t>
      </w:r>
      <w:r>
        <w:rPr>
          <w:rFonts w:hint="eastAsia" w:ascii="仿宋_GB2312" w:hAnsi="仿宋" w:eastAsia="仿宋_GB2312"/>
          <w:color w:val="000000" w:themeColor="text1"/>
          <w:sz w:val="32"/>
          <w:szCs w:val="32"/>
          <w14:textFill>
            <w14:solidFill>
              <w14:schemeClr w14:val="tx1"/>
            </w14:solidFill>
          </w14:textFill>
        </w:rPr>
        <w:t>加强学院学风建设。通过学习竞赛、经验交流会、讲座报告等，提高学生的学习兴趣。丰富校园文化，努力形成健康高雅的育人氛围。通过抓载体，促活动，不断增强学院的学术氛围，引导更多学生参与学科竞赛和科技创新活动。</w:t>
      </w:r>
    </w:p>
    <w:p>
      <w:pPr>
        <w:ind w:firstLine="643" w:firstLineChars="200"/>
        <w:jc w:val="both"/>
        <w:rPr>
          <w:rFonts w:ascii="仿宋_GB2312" w:hAnsi="仿宋" w:eastAsia="仿宋_GB2312"/>
          <w:color w:val="000000" w:themeColor="text1"/>
          <w:sz w:val="32"/>
          <w:szCs w:val="32"/>
          <w14:textFill>
            <w14:solidFill>
              <w14:schemeClr w14:val="tx1"/>
            </w14:solidFill>
          </w14:textFill>
        </w:rPr>
      </w:pPr>
      <w:r>
        <w:rPr>
          <w:rFonts w:ascii="仿宋_GB2312" w:hAnsi="仿宋" w:eastAsia="仿宋_GB2312"/>
          <w:b/>
          <w:bCs/>
          <w:color w:val="000000" w:themeColor="text1"/>
          <w:sz w:val="32"/>
          <w:szCs w:val="32"/>
          <w14:textFill>
            <w14:solidFill>
              <w14:schemeClr w14:val="tx1"/>
            </w14:solidFill>
          </w14:textFill>
        </w:rPr>
        <w:t>3.</w:t>
      </w:r>
      <w:r>
        <w:rPr>
          <w:rFonts w:hint="eastAsia" w:ascii="仿宋_GB2312" w:hAnsi="仿宋" w:eastAsia="仿宋_GB2312"/>
          <w:b/>
          <w:bCs/>
          <w:color w:val="000000" w:themeColor="text1"/>
          <w:sz w:val="32"/>
          <w:szCs w:val="32"/>
          <w14:textFill>
            <w14:solidFill>
              <w14:schemeClr w14:val="tx1"/>
            </w14:solidFill>
          </w14:textFill>
        </w:rPr>
        <w:t>认真抓实毕业生就业和创新创业工作。</w:t>
      </w:r>
      <w:r>
        <w:rPr>
          <w:rFonts w:hint="eastAsia" w:ascii="仿宋_GB2312" w:hAnsi="仿宋" w:eastAsia="仿宋_GB2312"/>
          <w:color w:val="000000" w:themeColor="text1"/>
          <w:sz w:val="32"/>
          <w:szCs w:val="32"/>
          <w14:textFill>
            <w14:solidFill>
              <w14:schemeClr w14:val="tx1"/>
            </w14:solidFill>
          </w14:textFill>
        </w:rPr>
        <w:t>针对当前严峻的就业形势，积极探索新的就业途径与方法，有效地对毕业生进行就业指导，鼓励、支持学生考研，大力推荐毕业生就业、创业，完成毕业生就业创业工作任务。</w:t>
      </w:r>
    </w:p>
    <w:p>
      <w:pPr>
        <w:ind w:firstLine="643" w:firstLineChars="200"/>
        <w:jc w:val="both"/>
        <w:rPr>
          <w:rFonts w:ascii="仿宋_GB2312" w:hAnsi="仿宋" w:eastAsia="仿宋_GB2312"/>
          <w:color w:val="000000" w:themeColor="text1"/>
          <w:sz w:val="32"/>
          <w:szCs w:val="32"/>
          <w14:textFill>
            <w14:solidFill>
              <w14:schemeClr w14:val="tx1"/>
            </w14:solidFill>
          </w14:textFill>
        </w:rPr>
      </w:pPr>
      <w:r>
        <w:rPr>
          <w:rFonts w:ascii="仿宋_GB2312" w:hAnsi="仿宋" w:eastAsia="仿宋_GB2312"/>
          <w:b/>
          <w:bCs/>
          <w:color w:val="000000" w:themeColor="text1"/>
          <w:sz w:val="32"/>
          <w:szCs w:val="32"/>
          <w14:textFill>
            <w14:solidFill>
              <w14:schemeClr w14:val="tx1"/>
            </w14:solidFill>
          </w14:textFill>
        </w:rPr>
        <w:t>4.</w:t>
      </w:r>
      <w:r>
        <w:rPr>
          <w:rFonts w:hint="eastAsia" w:ascii="仿宋_GB2312" w:hAnsi="仿宋" w:eastAsia="仿宋_GB2312"/>
          <w:b/>
          <w:bCs/>
          <w:color w:val="000000" w:themeColor="text1"/>
          <w:sz w:val="32"/>
          <w:szCs w:val="32"/>
          <w14:textFill>
            <w14:solidFill>
              <w14:schemeClr w14:val="tx1"/>
            </w14:solidFill>
          </w14:textFill>
        </w:rPr>
        <w:t>加强日常管理和安全教育，推进公寓文化建设。</w:t>
      </w:r>
      <w:r>
        <w:rPr>
          <w:rFonts w:hint="eastAsia" w:ascii="仿宋_GB2312" w:hAnsi="仿宋" w:eastAsia="仿宋_GB2312"/>
          <w:color w:val="000000" w:themeColor="text1"/>
          <w:sz w:val="32"/>
          <w:szCs w:val="32"/>
          <w14:textFill>
            <w14:solidFill>
              <w14:schemeClr w14:val="tx1"/>
            </w14:solidFill>
          </w14:textFill>
        </w:rPr>
        <w:t>加强校纪校规教育，严格学生的教育管理，加强校园危机事件应对机制，开展遵规守纪、防校园贷、防网络和电信诈骗、消防安全、交通安全、珍爱生命等主题教育活动。制定应急处理预案，做好节假日、特定时段、敏感时期的学生安全教育管理工作、突发事件的上报与及时处置。加强宿舍管理，督促学生养成良好的生活作息习惯，推动“美育”、“劳育”进宿舍，开展“早锻炼、早熄灯、早就寝”系列活动、寝室文化活动等。</w:t>
      </w:r>
    </w:p>
    <w:p>
      <w:pPr>
        <w:ind w:firstLine="643" w:firstLineChars="200"/>
        <w:jc w:val="both"/>
        <w:rPr>
          <w:rFonts w:ascii="仿宋_GB2312" w:hAnsi="仿宋" w:eastAsia="仿宋_GB2312"/>
          <w:color w:val="000000" w:themeColor="text1"/>
          <w:sz w:val="32"/>
          <w:szCs w:val="32"/>
          <w14:textFill>
            <w14:solidFill>
              <w14:schemeClr w14:val="tx1"/>
            </w14:solidFill>
          </w14:textFill>
        </w:rPr>
      </w:pPr>
      <w:r>
        <w:rPr>
          <w:rFonts w:ascii="仿宋_GB2312" w:hAnsi="仿宋" w:eastAsia="仿宋_GB2312"/>
          <w:b/>
          <w:bCs/>
          <w:color w:val="000000" w:themeColor="text1"/>
          <w:sz w:val="32"/>
          <w:szCs w:val="32"/>
          <w14:textFill>
            <w14:solidFill>
              <w14:schemeClr w14:val="tx1"/>
            </w14:solidFill>
          </w14:textFill>
        </w:rPr>
        <w:t>5.</w:t>
      </w:r>
      <w:r>
        <w:rPr>
          <w:rFonts w:hint="eastAsia" w:ascii="仿宋_GB2312" w:hAnsi="仿宋" w:eastAsia="仿宋_GB2312"/>
          <w:b/>
          <w:bCs/>
          <w:color w:val="000000" w:themeColor="text1"/>
          <w:sz w:val="32"/>
          <w:szCs w:val="32"/>
          <w14:textFill>
            <w14:solidFill>
              <w14:schemeClr w14:val="tx1"/>
            </w14:solidFill>
          </w14:textFill>
        </w:rPr>
        <w:t>重视学生的心理健康教育，做好学生奖惩和资助工作，切实为学生成长成才服务。</w:t>
      </w:r>
      <w:r>
        <w:rPr>
          <w:rFonts w:hint="eastAsia" w:ascii="仿宋_GB2312" w:hAnsi="仿宋" w:eastAsia="仿宋_GB2312"/>
          <w:color w:val="000000" w:themeColor="text1"/>
          <w:sz w:val="32"/>
          <w:szCs w:val="32"/>
          <w14:textFill>
            <w14:solidFill>
              <w14:schemeClr w14:val="tx1"/>
            </w14:solidFill>
          </w14:textFill>
        </w:rPr>
        <w:t>开展心理健康教育与咨询工作，建立和完善重点关注对象档案。对重点关注学生实行动态管理，做到对高危学生进行及时干预。加强对违规违纪学生的教育管理，增强学生思想政治工作的预见性和实效性，确保学生的安全与稳定。加强学生资助政策的宣传，认真落实学校“奖、贷、助、补、减”和“绿色通道”等学生资助工作，提升资助效益，为学生的成长成才提供坚实保障。</w:t>
      </w:r>
    </w:p>
    <w:p>
      <w:pPr>
        <w:ind w:firstLine="643" w:firstLineChars="200"/>
        <w:jc w:val="both"/>
        <w:rPr>
          <w:rFonts w:ascii="仿宋_GB2312" w:hAnsi="仿宋" w:eastAsia="仿宋_GB2312"/>
          <w:color w:val="000000" w:themeColor="text1"/>
          <w:sz w:val="32"/>
          <w:szCs w:val="32"/>
          <w14:textFill>
            <w14:solidFill>
              <w14:schemeClr w14:val="tx1"/>
            </w14:solidFill>
          </w14:textFill>
        </w:rPr>
      </w:pPr>
      <w:r>
        <w:rPr>
          <w:rFonts w:ascii="仿宋_GB2312" w:hAnsi="仿宋" w:eastAsia="仿宋_GB2312"/>
          <w:b/>
          <w:bCs/>
          <w:color w:val="000000" w:themeColor="text1"/>
          <w:sz w:val="32"/>
          <w:szCs w:val="32"/>
          <w14:textFill>
            <w14:solidFill>
              <w14:schemeClr w14:val="tx1"/>
            </w14:solidFill>
          </w14:textFill>
        </w:rPr>
        <w:t>6.</w:t>
      </w:r>
      <w:r>
        <w:rPr>
          <w:rFonts w:hint="eastAsia" w:ascii="仿宋_GB2312" w:hAnsi="仿宋" w:eastAsia="仿宋_GB2312"/>
          <w:b/>
          <w:bCs/>
          <w:color w:val="000000" w:themeColor="text1"/>
          <w:sz w:val="32"/>
          <w:szCs w:val="32"/>
          <w14:textFill>
            <w14:solidFill>
              <w14:schemeClr w14:val="tx1"/>
            </w14:solidFill>
          </w14:textFill>
        </w:rPr>
        <w:t>抓好队伍建设，提高管理工作的科学化水平。</w:t>
      </w:r>
      <w:r>
        <w:rPr>
          <w:rFonts w:hint="eastAsia" w:ascii="仿宋_GB2312" w:hAnsi="仿宋" w:eastAsia="仿宋_GB2312"/>
          <w:color w:val="000000" w:themeColor="text1"/>
          <w:sz w:val="32"/>
          <w:szCs w:val="32"/>
          <w14:textFill>
            <w14:solidFill>
              <w14:schemeClr w14:val="tx1"/>
            </w14:solidFill>
          </w14:textFill>
        </w:rPr>
        <w:t>加强辅导员、班主任队伍建设，充分调动辅导员、班主任的主观能动性，加强理论学习和业务培训，有效地提升学生工作的管理水平。加强学生干部队伍建设，进一步完善团委、学生会和班委的组织结构，定期开展学生干部的培训，不断提高学生干部的组织管理能力。</w:t>
      </w:r>
    </w:p>
    <w:p>
      <w:pPr>
        <w:ind w:firstLine="643" w:firstLineChars="200"/>
        <w:jc w:val="both"/>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b/>
          <w:bCs/>
          <w:color w:val="000000" w:themeColor="text1"/>
          <w:sz w:val="32"/>
          <w:szCs w:val="32"/>
          <w14:textFill>
            <w14:solidFill>
              <w14:schemeClr w14:val="tx1"/>
            </w14:solidFill>
          </w14:textFill>
        </w:rPr>
        <w:t>7</w:t>
      </w:r>
      <w:r>
        <w:rPr>
          <w:rFonts w:ascii="仿宋_GB2312" w:hAnsi="仿宋" w:eastAsia="仿宋_GB2312"/>
          <w:b/>
          <w:bCs/>
          <w:color w:val="000000" w:themeColor="text1"/>
          <w:sz w:val="32"/>
          <w:szCs w:val="32"/>
          <w14:textFill>
            <w14:solidFill>
              <w14:schemeClr w14:val="tx1"/>
            </w14:solidFill>
          </w14:textFill>
        </w:rPr>
        <w:t>.</w:t>
      </w:r>
      <w:r>
        <w:rPr>
          <w:rFonts w:hint="eastAsia" w:ascii="仿宋_GB2312" w:hAnsi="仿宋" w:eastAsia="仿宋_GB2312"/>
          <w:b/>
          <w:bCs/>
          <w:color w:val="000000" w:themeColor="text1"/>
          <w:sz w:val="32"/>
          <w:szCs w:val="32"/>
          <w14:textFill>
            <w14:solidFill>
              <w14:schemeClr w14:val="tx1"/>
            </w14:solidFill>
          </w14:textFill>
        </w:rPr>
        <w:t>培育学生工作精品项目，打造育人平台。</w:t>
      </w:r>
      <w:r>
        <w:rPr>
          <w:rFonts w:hint="eastAsia" w:ascii="仿宋_GB2312" w:hAnsi="仿宋" w:eastAsia="仿宋_GB2312"/>
          <w:color w:val="000000" w:themeColor="text1"/>
          <w:sz w:val="32"/>
          <w:szCs w:val="32"/>
          <w14:textFill>
            <w14:solidFill>
              <w14:schemeClr w14:val="tx1"/>
            </w14:solidFill>
          </w14:textFill>
        </w:rPr>
        <w:t>开展中华优秀传统文化系列活动，推进菁菁书院建设，培育具有外国语学院特色的学生工作精品项目。依托书院开展丰富多彩的校园文化活动，发挥书院育人实效，形成价值引领、学业指导、困难帮扶、就业咨询、心理辅导“五位一体”的工作格局，培养学生的文化素养和实践能力。</w:t>
      </w:r>
    </w:p>
    <w:p>
      <w:pPr>
        <w:ind w:firstLine="643" w:firstLineChars="200"/>
        <w:jc w:val="both"/>
        <w:rPr>
          <w:rFonts w:ascii="仿宋_GB2312" w:hAnsi="仿宋" w:eastAsia="仿宋_GB2312"/>
          <w:b/>
          <w:bCs/>
          <w:color w:val="000000" w:themeColor="text1"/>
          <w:sz w:val="32"/>
          <w:szCs w:val="32"/>
          <w14:textFill>
            <w14:solidFill>
              <w14:schemeClr w14:val="tx1"/>
            </w14:solidFill>
          </w14:textFill>
        </w:rPr>
      </w:pPr>
      <w:r>
        <w:rPr>
          <w:rFonts w:ascii="仿宋_GB2312" w:hAnsi="仿宋" w:eastAsia="仿宋_GB2312"/>
          <w:b/>
          <w:bCs/>
          <w:color w:val="000000" w:themeColor="text1"/>
          <w:sz w:val="32"/>
          <w:szCs w:val="32"/>
          <w14:textFill>
            <w14:solidFill>
              <w14:schemeClr w14:val="tx1"/>
            </w14:solidFill>
          </w14:textFill>
        </w:rPr>
        <w:t>8.全面推进“三全育人”，落实立德树人根本任务。</w:t>
      </w:r>
      <w:r>
        <w:rPr>
          <w:rFonts w:ascii="仿宋_GB2312" w:hAnsi="仿宋" w:eastAsia="仿宋_GB2312"/>
          <w:color w:val="000000" w:themeColor="text1"/>
          <w:sz w:val="32"/>
          <w:szCs w:val="32"/>
          <w14:textFill>
            <w14:solidFill>
              <w14:schemeClr w14:val="tx1"/>
            </w14:solidFill>
          </w14:textFill>
        </w:rPr>
        <w:t>以凸显价值引领为导向，以培养兼具国际视野和家国情怀的创新型人才为目标，将学院学科优势、科研优势转化为“三全育人”优势，实施专业教师育人工程，加强教师队伍建设，推动全员育人制度化、常态化，构建“大德育、大思政”的全员育人工作平台；把握学生成长特点，夯实全过程育人机制，形成科学的“三全育人”评价体系；聚焦十大育人，统筹学院资源，完善全方位育人平台。</w:t>
      </w:r>
    </w:p>
    <w:p>
      <w:pPr>
        <w:ind w:firstLine="321" w:firstLineChars="100"/>
        <w:jc w:val="both"/>
        <w:rPr>
          <w:rFonts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（十）加强语言实验室建设，提升学生语言实践能力</w:t>
      </w:r>
    </w:p>
    <w:p>
      <w:pPr>
        <w:ind w:firstLine="643" w:firstLineChars="200"/>
        <w:jc w:val="both"/>
        <w:outlineLvl w:val="0"/>
        <w:rPr>
          <w:rFonts w:ascii="仿宋_GB2312" w:hAnsi="仿宋" w:eastAsia="仿宋_GB2312"/>
          <w:color w:val="000000" w:themeColor="text1"/>
          <w:sz w:val="32"/>
          <w:szCs w:val="32"/>
          <w14:textFill>
            <w14:solidFill>
              <w14:schemeClr w14:val="tx1"/>
            </w14:solidFill>
          </w14:textFill>
        </w:rPr>
      </w:pPr>
      <w:r>
        <w:rPr>
          <w:rFonts w:ascii="仿宋_GB2312" w:hAnsi="仿宋" w:eastAsia="仿宋_GB2312"/>
          <w:b/>
          <w:bCs/>
          <w:color w:val="000000" w:themeColor="text1"/>
          <w:sz w:val="32"/>
          <w:szCs w:val="32"/>
          <w14:textFill>
            <w14:solidFill>
              <w14:schemeClr w14:val="tx1"/>
            </w14:solidFill>
          </w14:textFill>
        </w:rPr>
        <w:t>1.</w:t>
      </w:r>
      <w:r>
        <w:rPr>
          <w:rFonts w:hint="eastAsia" w:ascii="仿宋_GB2312" w:hAnsi="仿宋" w:eastAsia="仿宋_GB2312"/>
          <w:b/>
          <w:bCs/>
          <w:color w:val="000000" w:themeColor="text1"/>
          <w:sz w:val="32"/>
          <w:szCs w:val="32"/>
          <w14:textFill>
            <w14:solidFill>
              <w14:schemeClr w14:val="tx1"/>
            </w14:solidFill>
          </w14:textFill>
        </w:rPr>
        <w:t>筹措资金，建设“云计算智慧语言实训中心”。</w:t>
      </w:r>
      <w:r>
        <w:rPr>
          <w:rFonts w:hint="eastAsia" w:ascii="仿宋_GB2312" w:hAnsi="仿宋" w:eastAsia="仿宋_GB2312"/>
          <w:color w:val="000000" w:themeColor="text1"/>
          <w:sz w:val="32"/>
          <w:szCs w:val="32"/>
          <w14:textFill>
            <w14:solidFill>
              <w14:schemeClr w14:val="tx1"/>
            </w14:solidFill>
          </w14:textFill>
        </w:rPr>
        <w:t>积极争取中央财政支持，提前做好项目建设规划，建设“云计算智慧语言实训中心”，以推动信息技术与外语教学深度融合，有效提高我院的云计算、大数据、人工智能等新技术的应用，拥有满足教学、考试、科研需求的各类软硬件平台，确保满足教学、实践、考试、科研的需求。</w:t>
      </w:r>
    </w:p>
    <w:p>
      <w:pPr>
        <w:ind w:firstLine="482" w:firstLineChars="150"/>
        <w:jc w:val="both"/>
        <w:rPr>
          <w:rFonts w:ascii="仿宋_GB2312" w:hAnsi="仿宋" w:eastAsia="仿宋_GB2312"/>
          <w:color w:val="000000" w:themeColor="text1"/>
          <w:sz w:val="32"/>
          <w:szCs w:val="32"/>
          <w14:textFill>
            <w14:solidFill>
              <w14:schemeClr w14:val="tx1"/>
            </w14:solidFill>
          </w14:textFill>
        </w:rPr>
      </w:pPr>
      <w:r>
        <w:rPr>
          <w:rFonts w:ascii="仿宋_GB2312" w:hAnsi="仿宋" w:eastAsia="仿宋_GB2312"/>
          <w:b/>
          <w:bCs/>
          <w:color w:val="000000" w:themeColor="text1"/>
          <w:sz w:val="32"/>
          <w:szCs w:val="32"/>
          <w14:textFill>
            <w14:solidFill>
              <w14:schemeClr w14:val="tx1"/>
            </w14:solidFill>
          </w14:textFill>
        </w:rPr>
        <w:t>2.</w:t>
      </w:r>
      <w:r>
        <w:rPr>
          <w:rFonts w:hint="eastAsia" w:ascii="仿宋_GB2312" w:hAnsi="仿宋" w:eastAsia="仿宋_GB2312"/>
          <w:b/>
          <w:bCs/>
          <w:color w:val="000000" w:themeColor="text1"/>
          <w:sz w:val="32"/>
          <w:szCs w:val="32"/>
          <w14:textFill>
            <w14:solidFill>
              <w14:schemeClr w14:val="tx1"/>
            </w14:solidFill>
          </w14:textFill>
        </w:rPr>
        <w:t>提质改造老旧语言实验室，服务学生学习。</w:t>
      </w:r>
      <w:r>
        <w:rPr>
          <w:rFonts w:hint="eastAsia" w:ascii="仿宋_GB2312" w:hAnsi="仿宋" w:eastAsia="仿宋_GB2312"/>
          <w:color w:val="000000" w:themeColor="text1"/>
          <w:sz w:val="32"/>
          <w:szCs w:val="32"/>
          <w14:textFill>
            <w14:solidFill>
              <w14:schemeClr w14:val="tx1"/>
            </w14:solidFill>
          </w14:textFill>
        </w:rPr>
        <w:t>对老旧的高级情景语音室（304、404室）、日语同声传译语音室（505室）、多媒体数字语音室（508室）、自主学习语音室（东二）进行提质改造，确保日常教学、实训、定期开放的需要。</w:t>
      </w:r>
    </w:p>
    <w:p>
      <w:pPr>
        <w:ind w:firstLine="643" w:firstLineChars="200"/>
        <w:jc w:val="both"/>
        <w:outlineLvl w:val="0"/>
        <w:rPr>
          <w:rFonts w:ascii="仿宋_GB2312" w:hAnsi="仿宋" w:eastAsia="仿宋_GB2312"/>
          <w:color w:val="000000" w:themeColor="text1"/>
          <w:sz w:val="32"/>
          <w:szCs w:val="32"/>
          <w14:textFill>
            <w14:solidFill>
              <w14:schemeClr w14:val="tx1"/>
            </w14:solidFill>
          </w14:textFill>
        </w:rPr>
      </w:pPr>
      <w:r>
        <w:rPr>
          <w:rFonts w:ascii="仿宋_GB2312" w:hAnsi="仿宋" w:eastAsia="仿宋_GB2312"/>
          <w:b/>
          <w:bCs/>
          <w:color w:val="000000" w:themeColor="text1"/>
          <w:sz w:val="32"/>
          <w:szCs w:val="32"/>
          <w14:textFill>
            <w14:solidFill>
              <w14:schemeClr w14:val="tx1"/>
            </w14:solidFill>
          </w14:textFill>
        </w:rPr>
        <w:t>3.</w:t>
      </w:r>
      <w:r>
        <w:rPr>
          <w:rFonts w:hint="eastAsia" w:ascii="仿宋_GB2312" w:hAnsi="仿宋" w:eastAsia="仿宋_GB2312"/>
          <w:b/>
          <w:bCs/>
          <w:color w:val="000000" w:themeColor="text1"/>
          <w:sz w:val="32"/>
          <w:szCs w:val="32"/>
          <w14:textFill>
            <w14:solidFill>
              <w14:schemeClr w14:val="tx1"/>
            </w14:solidFill>
          </w14:textFill>
        </w:rPr>
        <w:t>完善基于云网络的语言教学及实训新模式，促进优质资源共享。</w:t>
      </w:r>
      <w:r>
        <w:rPr>
          <w:rFonts w:hint="eastAsia" w:ascii="仿宋_GB2312" w:hAnsi="仿宋" w:eastAsia="仿宋_GB2312"/>
          <w:color w:val="000000" w:themeColor="text1"/>
          <w:sz w:val="32"/>
          <w:szCs w:val="32"/>
          <w14:textFill>
            <w14:solidFill>
              <w14:schemeClr w14:val="tx1"/>
            </w14:solidFill>
          </w14:textFill>
        </w:rPr>
        <w:t>实现基础资源平台建设、优质资源共建共享，进一步完善新的教学模式，构建更加科学、更加满足社会和学生需求的外语课程体系，不断提高大学生外语综合应用能力，不断完善基于云网络的互动语言教学及外语自主学习实训平台的教学模式。</w:t>
      </w:r>
    </w:p>
    <w:p>
      <w:pPr>
        <w:ind w:firstLine="321" w:firstLineChars="100"/>
        <w:jc w:val="both"/>
        <w:rPr>
          <w:rFonts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（十一）推进依法治院，完善精细化管理制度</w:t>
      </w:r>
    </w:p>
    <w:p>
      <w:pPr>
        <w:ind w:firstLine="482" w:firstLineChars="150"/>
        <w:jc w:val="both"/>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b/>
          <w:bCs/>
          <w:color w:val="000000" w:themeColor="text1"/>
          <w:sz w:val="32"/>
          <w:szCs w:val="32"/>
          <w14:textFill>
            <w14:solidFill>
              <w14:schemeClr w14:val="tx1"/>
            </w14:solidFill>
          </w14:textFill>
        </w:rPr>
        <w:t>1</w:t>
      </w:r>
      <w:r>
        <w:rPr>
          <w:rFonts w:ascii="仿宋_GB2312" w:hAnsi="仿宋" w:eastAsia="仿宋_GB2312"/>
          <w:b/>
          <w:bCs/>
          <w:color w:val="000000" w:themeColor="text1"/>
          <w:sz w:val="32"/>
          <w:szCs w:val="32"/>
          <w14:textFill>
            <w14:solidFill>
              <w14:schemeClr w14:val="tx1"/>
            </w14:solidFill>
          </w14:textFill>
        </w:rPr>
        <w:t>.</w:t>
      </w:r>
      <w:r>
        <w:rPr>
          <w:rFonts w:hint="eastAsia" w:ascii="仿宋_GB2312" w:hAnsi="仿宋" w:eastAsia="仿宋_GB2312"/>
          <w:b/>
          <w:bCs/>
          <w:color w:val="000000" w:themeColor="text1"/>
          <w:sz w:val="32"/>
          <w:szCs w:val="32"/>
          <w14:textFill>
            <w14:solidFill>
              <w14:schemeClr w14:val="tx1"/>
            </w14:solidFill>
          </w14:textFill>
        </w:rPr>
        <w:t>建立健全工作机制，优化学院治理体系。</w:t>
      </w:r>
      <w:r>
        <w:rPr>
          <w:rFonts w:hint="eastAsia" w:ascii="仿宋_GB2312" w:hAnsi="仿宋" w:eastAsia="仿宋_GB2312"/>
          <w:color w:val="000000" w:themeColor="text1"/>
          <w:sz w:val="32"/>
          <w:szCs w:val="32"/>
          <w14:textFill>
            <w14:solidFill>
              <w14:schemeClr w14:val="tx1"/>
            </w14:solidFill>
          </w14:textFill>
        </w:rPr>
        <w:t>一是立足“十四五”规划以及学院实际，严格执行学校和学院的各项规章制度，建立完善、规范、适用的内部管理制度和运行机制，形成相对完备的学院建设机制体系。二是对照《深化新时代教育评价改革总体方案》的要求，定期做好规章制度废改立工作，开展院内规章制度和文件清理，全面推进依法治院、依法治教。三是调整优化各教研室教师配备，发挥学院教学指导委员会、学术委员会、院工会委员会等机构功能，为教学、科研和教师生活提供有力服务保障。</w:t>
      </w:r>
    </w:p>
    <w:p>
      <w:pPr>
        <w:ind w:firstLine="643" w:firstLineChars="200"/>
        <w:jc w:val="both"/>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b/>
          <w:bCs/>
          <w:color w:val="000000" w:themeColor="text1"/>
          <w:sz w:val="32"/>
          <w:szCs w:val="32"/>
          <w14:textFill>
            <w14:solidFill>
              <w14:schemeClr w14:val="tx1"/>
            </w14:solidFill>
          </w14:textFill>
        </w:rPr>
        <w:t>2</w:t>
      </w:r>
      <w:r>
        <w:rPr>
          <w:rFonts w:ascii="仿宋_GB2312" w:hAnsi="仿宋" w:eastAsia="仿宋_GB2312"/>
          <w:b/>
          <w:bCs/>
          <w:color w:val="000000" w:themeColor="text1"/>
          <w:sz w:val="32"/>
          <w:szCs w:val="32"/>
          <w14:textFill>
            <w14:solidFill>
              <w14:schemeClr w14:val="tx1"/>
            </w14:solidFill>
          </w14:textFill>
        </w:rPr>
        <w:t>.</w:t>
      </w:r>
      <w:r>
        <w:rPr>
          <w:rFonts w:hint="eastAsia" w:ascii="仿宋_GB2312" w:hAnsi="仿宋" w:eastAsia="仿宋_GB2312"/>
          <w:b/>
          <w:bCs/>
          <w:color w:val="000000" w:themeColor="text1"/>
          <w:sz w:val="32"/>
          <w:szCs w:val="32"/>
          <w14:textFill>
            <w14:solidFill>
              <w14:schemeClr w14:val="tx1"/>
            </w14:solidFill>
          </w14:textFill>
        </w:rPr>
        <w:t>完善内部治理结构，提升学院治理能力。</w:t>
      </w:r>
      <w:r>
        <w:rPr>
          <w:rFonts w:hint="eastAsia" w:ascii="仿宋_GB2312" w:hAnsi="仿宋" w:eastAsia="仿宋_GB2312"/>
          <w:color w:val="000000" w:themeColor="text1"/>
          <w:sz w:val="32"/>
          <w:szCs w:val="32"/>
          <w14:textFill>
            <w14:solidFill>
              <w14:schemeClr w14:val="tx1"/>
            </w14:solidFill>
          </w14:textFill>
        </w:rPr>
        <w:t>一是坚持民主集中制，严格执行“三重一大”集体决策制度，健全学院集体领导、党政分工合作、协调运行的工作机制，提升班子整体功能和议事决策水平。二是</w:t>
      </w:r>
      <w:r>
        <w:rPr>
          <w:rFonts w:hint="eastAsia" w:ascii="仿宋_GB2312" w:hAnsi="仿宋" w:eastAsia="仿宋_GB2312"/>
          <w:color w:val="000000" w:themeColor="text1"/>
          <w:sz w:val="32"/>
          <w:szCs w:val="32"/>
          <w:lang w:eastAsia="zh-CN"/>
          <w14:textFill>
            <w14:solidFill>
              <w14:schemeClr w14:val="tx1"/>
            </w14:solidFill>
          </w14:textFill>
        </w:rPr>
        <w:t>健全法制</w:t>
      </w:r>
      <w:r>
        <w:rPr>
          <w:rFonts w:hint="eastAsia" w:ascii="仿宋_GB2312" w:hAnsi="仿宋" w:eastAsia="仿宋_GB2312"/>
          <w:color w:val="000000" w:themeColor="text1"/>
          <w:sz w:val="32"/>
          <w:szCs w:val="32"/>
          <w14:textFill>
            <w14:solidFill>
              <w14:schemeClr w14:val="tx1"/>
            </w14:solidFill>
          </w14:textFill>
        </w:rPr>
        <w:t>工作机构，认真推行院务公开、党务公开和信息公开，提高依法办学、依法治校的能力。保障教职工、学生、公众对学院重大事项和重要制度的知情权。三是健全决策执行监督机制，加强对制度执行的监督，推动决策部署精准高效落地落实，坚决杜绝做选择、搞变通、打折扣现象。</w:t>
      </w:r>
    </w:p>
    <w:p>
      <w:pPr>
        <w:ind w:firstLine="643" w:firstLineChars="200"/>
        <w:jc w:val="both"/>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b/>
          <w:bCs/>
          <w:color w:val="000000" w:themeColor="text1"/>
          <w:sz w:val="32"/>
          <w:szCs w:val="32"/>
          <w14:textFill>
            <w14:solidFill>
              <w14:schemeClr w14:val="tx1"/>
            </w14:solidFill>
          </w14:textFill>
        </w:rPr>
        <w:t>3</w:t>
      </w:r>
      <w:r>
        <w:rPr>
          <w:rFonts w:ascii="仿宋_GB2312" w:hAnsi="仿宋" w:eastAsia="仿宋_GB2312"/>
          <w:b/>
          <w:bCs/>
          <w:color w:val="000000" w:themeColor="text1"/>
          <w:sz w:val="32"/>
          <w:szCs w:val="32"/>
          <w14:textFill>
            <w14:solidFill>
              <w14:schemeClr w14:val="tx1"/>
            </w14:solidFill>
          </w14:textFill>
        </w:rPr>
        <w:t>.</w:t>
      </w:r>
      <w:r>
        <w:rPr>
          <w:rFonts w:hint="eastAsia" w:ascii="仿宋_GB2312" w:hAnsi="仿宋" w:eastAsia="仿宋_GB2312"/>
          <w:b/>
          <w:bCs/>
          <w:color w:val="000000" w:themeColor="text1"/>
          <w:sz w:val="32"/>
          <w:szCs w:val="32"/>
          <w14:textFill>
            <w14:solidFill>
              <w14:schemeClr w14:val="tx1"/>
            </w14:solidFill>
          </w14:textFill>
        </w:rPr>
        <w:t>加强师德师风建设，提升教书育人水平。</w:t>
      </w:r>
      <w:r>
        <w:rPr>
          <w:rFonts w:hint="eastAsia" w:ascii="仿宋_GB2312" w:hAnsi="仿宋" w:eastAsia="仿宋_GB2312"/>
          <w:color w:val="000000" w:themeColor="text1"/>
          <w:sz w:val="32"/>
          <w:szCs w:val="32"/>
          <w14:textFill>
            <w14:solidFill>
              <w14:schemeClr w14:val="tx1"/>
            </w14:solidFill>
          </w14:textFill>
        </w:rPr>
        <w:t>一是把政治标准摆在首要位置，扎实推进师德师风建设，把师德师风作为教师职称晋升、评先选优和年度考核的第一标准，贯彻落实教育部《关于印发新时代高校教师职业行为十项准则》，对政治上不过关和德行上有硬伤的教师“一票否决”。二是加强教师思想政治教育，强化教师理想信念教育，建立思政课教师准入和退出机制，把社会主义核心价值观纳入教师教育，将“政治上过硬”作为教师入职的硬性条件。三是建立和完善青年教师导师制，明确导学任务，加强监督考核，切实选拔一批思想品德好、业务水平高、科研能力强、有责任心和创新能力的指导教师，发挥优秀教师资源优势及中老年教师的传、帮、带作用。</w:t>
      </w:r>
    </w:p>
    <w:p>
      <w:pPr>
        <w:ind w:firstLine="640" w:firstLineChars="200"/>
        <w:jc w:val="both"/>
        <w:rPr>
          <w:rFonts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四、保障措施</w:t>
      </w:r>
    </w:p>
    <w:p>
      <w:pPr>
        <w:ind w:firstLine="482" w:firstLineChars="150"/>
        <w:jc w:val="both"/>
        <w:rPr>
          <w:rFonts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（一）思想保障。</w:t>
      </w:r>
      <w:r>
        <w:rPr>
          <w:rFonts w:hint="eastAsia" w:ascii="仿宋_GB2312" w:hAnsi="仿宋" w:eastAsia="仿宋_GB2312"/>
          <w:color w:val="000000" w:themeColor="text1"/>
          <w:sz w:val="32"/>
          <w:szCs w:val="32"/>
          <w14:textFill>
            <w14:solidFill>
              <w14:schemeClr w14:val="tx1"/>
            </w14:solidFill>
          </w14:textFill>
        </w:rPr>
        <w:t>以科学发展观为统领，全面贯彻党的教育方针，树立“以人为本”的办学理念，尊重师生主体地位，发挥师生创新精神和主体作用；创新思想政治工作机制及方法，理论联系实际，增强思想政治工作的针对性、</w:t>
      </w:r>
      <w:r>
        <w:rPr>
          <w:rFonts w:hint="eastAsia" w:ascii="仿宋_GB2312" w:hAnsi="仿宋" w:eastAsia="仿宋_GB2312"/>
          <w:color w:val="000000" w:themeColor="text1"/>
          <w:sz w:val="32"/>
          <w:szCs w:val="32"/>
          <w:lang w:eastAsia="zh-CN"/>
          <w14:textFill>
            <w14:solidFill>
              <w14:schemeClr w14:val="tx1"/>
            </w14:solidFill>
          </w14:textFill>
        </w:rPr>
        <w:t>实效性</w:t>
      </w:r>
      <w:r>
        <w:rPr>
          <w:rFonts w:hint="eastAsia" w:ascii="仿宋_GB2312" w:hAnsi="仿宋" w:eastAsia="仿宋_GB2312"/>
          <w:color w:val="000000" w:themeColor="text1"/>
          <w:sz w:val="32"/>
          <w:szCs w:val="32"/>
          <w14:textFill>
            <w14:solidFill>
              <w14:schemeClr w14:val="tx1"/>
            </w14:solidFill>
          </w14:textFill>
        </w:rPr>
        <w:t>和主动性；全方位、多层次地宣传“十四五”发展规划的目标任务，形成全院关心、全院用心的良好氛围，为“十四五”规划的落实提供强有力的思想保障。</w:t>
      </w:r>
    </w:p>
    <w:p>
      <w:pPr>
        <w:autoSpaceDE w:val="0"/>
        <w:autoSpaceDN w:val="0"/>
        <w:adjustRightInd w:val="0"/>
        <w:ind w:firstLine="482" w:firstLineChars="150"/>
        <w:jc w:val="both"/>
        <w:rPr>
          <w:rFonts w:ascii="仿宋_GB2312" w:hAnsi="仿宋" w:eastAsia="仿宋_GB2312"/>
          <w:color w:val="000000" w:themeColor="text1"/>
          <w:sz w:val="32"/>
          <w:szCs w:val="32"/>
          <w14:textFill>
            <w14:solidFill>
              <w14:schemeClr w14:val="tx1"/>
            </w14:solidFill>
          </w14:textFill>
        </w:rPr>
      </w:pPr>
      <w:r>
        <w:rPr>
          <w:rFonts w:ascii="楷体_GB2312" w:hAnsi="楷体_GB2312" w:eastAsia="楷体_GB2312" w:cs="楷体_GB2312"/>
          <w:b/>
          <w:bCs/>
          <w:color w:val="000000" w:themeColor="text1"/>
          <w:sz w:val="32"/>
          <w:szCs w:val="32"/>
          <w14:textFill>
            <w14:solidFill>
              <w14:schemeClr w14:val="tx1"/>
            </w14:solidFill>
          </w14:textFill>
        </w:rPr>
        <w:t>（</w:t>
      </w:r>
      <w:r>
        <w:rPr>
          <w:rFonts w:hint="eastAsia" w:ascii="楷体_GB2312" w:hAnsi="楷体_GB2312" w:eastAsia="楷体_GB2312" w:cs="楷体_GB2312"/>
          <w:b/>
          <w:bCs/>
          <w:color w:val="000000" w:themeColor="text1"/>
          <w:sz w:val="32"/>
          <w:szCs w:val="32"/>
          <w14:textFill>
            <w14:solidFill>
              <w14:schemeClr w14:val="tx1"/>
            </w14:solidFill>
          </w14:textFill>
        </w:rPr>
        <w:t>二</w:t>
      </w:r>
      <w:r>
        <w:rPr>
          <w:rFonts w:ascii="楷体_GB2312" w:hAnsi="楷体_GB2312" w:eastAsia="楷体_GB2312" w:cs="楷体_GB2312"/>
          <w:b/>
          <w:bCs/>
          <w:color w:val="000000" w:themeColor="text1"/>
          <w:sz w:val="32"/>
          <w:szCs w:val="32"/>
          <w14:textFill>
            <w14:solidFill>
              <w14:schemeClr w14:val="tx1"/>
            </w14:solidFill>
          </w14:textFill>
        </w:rPr>
        <w:t>）组织保障。</w:t>
      </w:r>
      <w:r>
        <w:rPr>
          <w:rFonts w:ascii="仿宋_GB2312" w:hAnsi="仿宋" w:eastAsia="仿宋_GB2312"/>
          <w:color w:val="000000" w:themeColor="text1"/>
          <w:sz w:val="32"/>
          <w:szCs w:val="32"/>
          <w14:textFill>
            <w14:solidFill>
              <w14:schemeClr w14:val="tx1"/>
            </w14:solidFill>
          </w14:textFill>
        </w:rPr>
        <w:t>学院院长、书记负责本规划的总体实施和工作协调，其他领导班子成员根据工作分工，分别负责本规划中党建工作、专业建设</w:t>
      </w:r>
      <w:r>
        <w:rPr>
          <w:rFonts w:hint="eastAsia" w:ascii="仿宋_GB2312" w:hAnsi="仿宋" w:eastAsia="仿宋_GB2312"/>
          <w:color w:val="000000" w:themeColor="text1"/>
          <w:sz w:val="32"/>
          <w:szCs w:val="32"/>
          <w14:textFill>
            <w14:solidFill>
              <w14:schemeClr w14:val="tx1"/>
            </w14:solidFill>
          </w14:textFill>
        </w:rPr>
        <w:t>和</w:t>
      </w:r>
      <w:r>
        <w:rPr>
          <w:rFonts w:ascii="仿宋_GB2312" w:hAnsi="仿宋" w:eastAsia="仿宋_GB2312"/>
          <w:color w:val="000000" w:themeColor="text1"/>
          <w:sz w:val="32"/>
          <w:szCs w:val="32"/>
          <w14:textFill>
            <w14:solidFill>
              <w14:schemeClr w14:val="tx1"/>
            </w14:solidFill>
          </w14:textFill>
        </w:rPr>
        <w:t>教学工作、学科建设和科研工作、学生工作等的具体落实。学院要切实做到决策部署以规划为依据，工作目标以规划为指南，管理服务以规划为准绳，考核工作以规划实施效果为主要标准。</w:t>
      </w:r>
    </w:p>
    <w:p>
      <w:pPr>
        <w:ind w:firstLine="555"/>
        <w:jc w:val="both"/>
        <w:rPr>
          <w:rFonts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（三）师资保障。</w:t>
      </w:r>
      <w:r>
        <w:rPr>
          <w:rFonts w:hint="eastAsia" w:ascii="仿宋_GB2312" w:hAnsi="仿宋" w:eastAsia="仿宋_GB2312"/>
          <w:color w:val="000000" w:themeColor="text1"/>
          <w:sz w:val="32"/>
          <w:szCs w:val="32"/>
          <w14:textFill>
            <w14:solidFill>
              <w14:schemeClr w14:val="tx1"/>
            </w14:solidFill>
          </w14:textFill>
        </w:rPr>
        <w:t>以造就高水平师资队伍为重点，抓好人才的引进、培养和使用，为实现我院“十四五”规划的各项目标提供人力保障。引进优秀博士、硕士，满足学科专业建设、组建学术团队与教学团队的需要。做好学科带头人和骨干教师的选拔、培养工作。完善教师队伍管理、考核和分配机制，引导教师潜心教学科研。鼓励和支持教师特别是青年教师参加学术会议、外出进修，参加社会实践锻炼，到相关企业挂职锻炼、合作研究、兼职等，更好地为培养人才服务。</w:t>
      </w:r>
    </w:p>
    <w:p>
      <w:pPr>
        <w:ind w:firstLine="482" w:firstLineChars="150"/>
        <w:jc w:val="both"/>
        <w:rPr>
          <w:rFonts w:hint="eastAsia" w:ascii="仿宋_GB2312" w:hAnsi="仿宋" w:eastAsia="仿宋_GB2312"/>
          <w:color w:val="000000" w:themeColor="text1"/>
          <w:sz w:val="32"/>
          <w:szCs w:val="32"/>
          <w14:textFill>
            <w14:solidFill>
              <w14:schemeClr w14:val="tx1"/>
            </w14:solidFill>
          </w14:textFill>
        </w:rPr>
      </w:pPr>
      <w:r>
        <w:rPr>
          <w:rFonts w:ascii="楷体_GB2312" w:hAnsi="楷体_GB2312" w:eastAsia="楷体_GB2312" w:cs="楷体_GB2312"/>
          <w:b/>
          <w:bCs/>
          <w:color w:val="000000" w:themeColor="text1"/>
          <w:sz w:val="32"/>
          <w:szCs w:val="32"/>
          <w14:textFill>
            <w14:solidFill>
              <w14:schemeClr w14:val="tx1"/>
            </w14:solidFill>
          </w14:textFill>
        </w:rPr>
        <w:t>（</w:t>
      </w:r>
      <w:r>
        <w:rPr>
          <w:rFonts w:hint="eastAsia" w:ascii="楷体_GB2312" w:hAnsi="楷体_GB2312" w:eastAsia="楷体_GB2312" w:cs="楷体_GB2312"/>
          <w:b/>
          <w:bCs/>
          <w:color w:val="000000" w:themeColor="text1"/>
          <w:sz w:val="32"/>
          <w:szCs w:val="32"/>
          <w14:textFill>
            <w14:solidFill>
              <w14:schemeClr w14:val="tx1"/>
            </w14:solidFill>
          </w14:textFill>
        </w:rPr>
        <w:t>四</w:t>
      </w:r>
      <w:r>
        <w:rPr>
          <w:rFonts w:ascii="楷体_GB2312" w:hAnsi="楷体_GB2312" w:eastAsia="楷体_GB2312" w:cs="楷体_GB2312"/>
          <w:b/>
          <w:bCs/>
          <w:color w:val="000000" w:themeColor="text1"/>
          <w:sz w:val="32"/>
          <w:szCs w:val="32"/>
          <w14:textFill>
            <w14:solidFill>
              <w14:schemeClr w14:val="tx1"/>
            </w14:solidFill>
          </w14:textFill>
        </w:rPr>
        <w:t>）制度保障。</w:t>
      </w:r>
      <w:r>
        <w:rPr>
          <w:rFonts w:hint="eastAsia" w:ascii="仿宋_GB2312" w:hAnsi="仿宋" w:eastAsia="仿宋_GB2312"/>
          <w:color w:val="000000" w:themeColor="text1"/>
          <w:sz w:val="32"/>
          <w:szCs w:val="32"/>
          <w14:textFill>
            <w14:solidFill>
              <w14:schemeClr w14:val="tx1"/>
            </w14:solidFill>
          </w14:textFill>
        </w:rPr>
        <w:t>以《外国语学院党政联席会议制度》、《外国语学院领导干部民主生活会制度》和《外国语学院领导干部廉洁自律制度》为准则，促进领导班子不断学习，科学谋划，民主管理，努力提高领导科学发展的能力和水平。修订《外国语学院教学督导工作规定》和《外国语学院教职工年度考核办法》，推动教学质量考核工作。依托《教师科研工作量计算实施办法》与《标志性科研成果奖励办法》，加强科研团队管理，调动教师的科研积极性，提高教科研水平。以外国语学院教代会为契机，推行《外国语学院教师出国进修人员选拔方案》和《外国语学院教师外出学术会议管理办法》，规范教师外出进修、参会，形成科学、可持续的教师培养机制。以《外国语学院学生综合测评办法》、《外国语学院预备党员发展实施办法》等办法为保障，完善教育引导和评价机制，促进学生全面发展。</w:t>
      </w:r>
    </w:p>
    <w:p>
      <w:pPr>
        <w:ind w:firstLine="480" w:firstLineChars="150"/>
        <w:jc w:val="both"/>
        <w:rPr>
          <w:rFonts w:hint="eastAsia" w:ascii="仿宋_GB2312" w:hAnsi="仿宋" w:eastAsia="仿宋_GB2312"/>
          <w:color w:val="000000" w:themeColor="text1"/>
          <w:sz w:val="32"/>
          <w:szCs w:val="32"/>
          <w14:textFill>
            <w14:solidFill>
              <w14:schemeClr w14:val="tx1"/>
            </w14:solidFill>
          </w14:textFill>
        </w:rPr>
      </w:pPr>
    </w:p>
    <w:p>
      <w:pPr>
        <w:ind w:firstLine="480" w:firstLineChars="150"/>
        <w:jc w:val="both"/>
        <w:rPr>
          <w:rFonts w:hint="eastAsia" w:ascii="仿宋_GB2312" w:hAnsi="仿宋" w:eastAsia="仿宋_GB2312"/>
          <w:color w:val="000000" w:themeColor="text1"/>
          <w:sz w:val="32"/>
          <w:szCs w:val="32"/>
          <w14:textFill>
            <w14:solidFill>
              <w14:schemeClr w14:val="tx1"/>
            </w14:solidFill>
          </w14:textFill>
        </w:rPr>
      </w:pPr>
    </w:p>
    <w:p>
      <w:pPr>
        <w:ind w:firstLine="640" w:firstLineChars="200"/>
        <w:jc w:val="both"/>
        <w:rPr>
          <w:rFonts w:hint="eastAsia"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附件：</w:t>
      </w:r>
      <w:r>
        <w:rPr>
          <w:rFonts w:hint="eastAsia" w:ascii="仿宋_GB2312" w:hAnsi="仿宋" w:eastAsia="仿宋_GB2312"/>
          <w:color w:val="000000" w:themeColor="text1"/>
          <w:sz w:val="32"/>
          <w:szCs w:val="32"/>
          <w14:textFill>
            <w14:solidFill>
              <w14:schemeClr w14:val="tx1"/>
            </w14:solidFill>
          </w14:textFill>
        </w:rPr>
        <w:t>外国语学院“十四五”规划核心发展指标一览表</w:t>
      </w:r>
    </w:p>
    <w:p>
      <w:pPr>
        <w:rPr>
          <w:rFonts w:hint="eastAsia"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br w:type="page"/>
      </w:r>
    </w:p>
    <w:p>
      <w:pPr>
        <w:spacing w:after="312" w:afterLines="100" w:line="600" w:lineRule="exact"/>
        <w:jc w:val="center"/>
        <w:rPr>
          <w:rFonts w:hint="eastAsia" w:ascii="方正楷体_GBK" w:hAnsi="方正楷体_GBK" w:eastAsia="方正楷体_GBK" w:cs="方正楷体_GBK"/>
          <w:b/>
          <w:bCs/>
          <w:spacing w:val="-11"/>
          <w:kern w:val="0"/>
          <w:sz w:val="28"/>
          <w:szCs w:val="28"/>
        </w:rPr>
      </w:pPr>
      <w:r>
        <w:rPr>
          <w:rFonts w:hint="eastAsia" w:ascii="方正楷体_GBK" w:hAnsi="方正楷体_GBK" w:eastAsia="方正楷体_GBK" w:cs="方正楷体_GBK"/>
          <w:b/>
          <w:bCs/>
          <w:spacing w:val="-11"/>
          <w:kern w:val="0"/>
          <w:sz w:val="28"/>
          <w:szCs w:val="28"/>
        </w:rPr>
        <w:t>外国语学院“十四五”规划核心发展指标一览表</w:t>
      </w:r>
    </w:p>
    <w:tbl>
      <w:tblPr>
        <w:tblStyle w:val="12"/>
        <w:tblW w:w="87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
        <w:gridCol w:w="3608"/>
        <w:gridCol w:w="1659"/>
        <w:gridCol w:w="1513"/>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61" w:type="dxa"/>
            <w:vMerge w:val="restar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楷体_GB2312" w:hAnsi="楷体_GB2312" w:eastAsia="楷体_GB2312" w:cs="楷体_GB2312"/>
                <w:b/>
                <w:bCs/>
                <w:sz w:val="21"/>
                <w:szCs w:val="21"/>
              </w:rPr>
            </w:pPr>
            <w:r>
              <w:rPr>
                <w:rFonts w:hint="eastAsia" w:ascii="楷体_GB2312" w:hAnsi="楷体_GB2312" w:eastAsia="楷体_GB2312" w:cs="楷体_GB2312"/>
                <w:b/>
                <w:bCs/>
                <w:sz w:val="21"/>
                <w:szCs w:val="21"/>
              </w:rPr>
              <w:t>建设</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楷体_GB2312" w:hAnsi="楷体_GB2312" w:eastAsia="楷体_GB2312" w:cs="楷体_GB2312"/>
                <w:b/>
                <w:bCs/>
                <w:sz w:val="21"/>
                <w:szCs w:val="21"/>
              </w:rPr>
            </w:pPr>
            <w:r>
              <w:rPr>
                <w:rFonts w:hint="eastAsia" w:ascii="楷体_GB2312" w:hAnsi="楷体_GB2312" w:eastAsia="楷体_GB2312" w:cs="楷体_GB2312"/>
                <w:b/>
                <w:bCs/>
                <w:sz w:val="21"/>
                <w:szCs w:val="21"/>
              </w:rPr>
              <w:t>类型</w:t>
            </w:r>
          </w:p>
        </w:tc>
        <w:tc>
          <w:tcPr>
            <w:tcW w:w="3608" w:type="dxa"/>
            <w:vMerge w:val="restar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楷体_GB2312" w:hAnsi="楷体_GB2312" w:eastAsia="楷体_GB2312" w:cs="楷体_GB2312"/>
                <w:b/>
                <w:bCs/>
                <w:sz w:val="21"/>
                <w:szCs w:val="21"/>
              </w:rPr>
            </w:pPr>
            <w:r>
              <w:rPr>
                <w:rFonts w:hint="eastAsia" w:ascii="楷体_GB2312" w:hAnsi="楷体_GB2312" w:eastAsia="楷体_GB2312" w:cs="楷体_GB2312"/>
                <w:b/>
                <w:bCs/>
                <w:sz w:val="21"/>
                <w:szCs w:val="21"/>
              </w:rPr>
              <w:t>指标名称</w:t>
            </w:r>
          </w:p>
        </w:tc>
        <w:tc>
          <w:tcPr>
            <w:tcW w:w="3172"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楷体_GB2312" w:hAnsi="楷体_GB2312" w:eastAsia="楷体_GB2312" w:cs="楷体_GB2312"/>
                <w:b/>
                <w:bCs/>
                <w:sz w:val="21"/>
                <w:szCs w:val="21"/>
              </w:rPr>
            </w:pPr>
            <w:r>
              <w:rPr>
                <w:rFonts w:hint="eastAsia" w:ascii="楷体_GB2312" w:hAnsi="楷体_GB2312" w:eastAsia="楷体_GB2312" w:cs="楷体_GB2312"/>
                <w:b/>
                <w:bCs/>
                <w:sz w:val="21"/>
                <w:szCs w:val="21"/>
              </w:rPr>
              <w:t>指标数值</w:t>
            </w:r>
          </w:p>
        </w:tc>
        <w:tc>
          <w:tcPr>
            <w:tcW w:w="1080" w:type="dxa"/>
            <w:vMerge w:val="restar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楷体_GB2312" w:hAnsi="楷体_GB2312" w:eastAsia="楷体_GB2312" w:cs="楷体_GB2312"/>
                <w:b/>
                <w:bCs/>
                <w:sz w:val="21"/>
                <w:szCs w:val="21"/>
              </w:rPr>
            </w:pPr>
            <w:r>
              <w:rPr>
                <w:rFonts w:hint="eastAsia" w:ascii="楷体_GB2312" w:hAnsi="楷体_GB2312" w:eastAsia="楷体_GB2312" w:cs="楷体_GB2312"/>
                <w:b/>
                <w:bCs/>
                <w:sz w:val="21"/>
                <w:szCs w:val="21"/>
              </w:rPr>
              <w:t>指标</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黑体" w:hAnsi="仿宋" w:eastAsia="黑体"/>
                <w:b w:val="0"/>
                <w:bCs w:val="0"/>
                <w:sz w:val="21"/>
                <w:szCs w:val="21"/>
              </w:rPr>
            </w:pPr>
            <w:r>
              <w:rPr>
                <w:rFonts w:hint="eastAsia" w:ascii="楷体_GB2312" w:hAnsi="楷体_GB2312" w:eastAsia="楷体_GB2312" w:cs="楷体_GB2312"/>
                <w:b/>
                <w:bCs/>
                <w:sz w:val="21"/>
                <w:szCs w:val="21"/>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61"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楷体_GB2312" w:hAnsi="楷体_GB2312" w:eastAsia="楷体_GB2312" w:cs="楷体_GB2312"/>
                <w:b/>
                <w:bCs/>
                <w:sz w:val="21"/>
                <w:szCs w:val="21"/>
              </w:rPr>
            </w:pPr>
          </w:p>
        </w:tc>
        <w:tc>
          <w:tcPr>
            <w:tcW w:w="3608"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楷体_GB2312" w:hAnsi="楷体_GB2312" w:eastAsia="楷体_GB2312" w:cs="楷体_GB2312"/>
                <w:b/>
                <w:bCs/>
                <w:sz w:val="21"/>
                <w:szCs w:val="21"/>
              </w:rPr>
            </w:pPr>
          </w:p>
        </w:tc>
        <w:tc>
          <w:tcPr>
            <w:tcW w:w="1659" w:type="dxa"/>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楷体_GB2312" w:hAnsi="楷体_GB2312" w:eastAsia="楷体_GB2312" w:cs="楷体_GB2312"/>
                <w:b/>
                <w:bCs/>
                <w:sz w:val="21"/>
                <w:szCs w:val="21"/>
              </w:rPr>
            </w:pPr>
            <w:r>
              <w:rPr>
                <w:rFonts w:hint="eastAsia" w:ascii="楷体_GB2312" w:hAnsi="楷体_GB2312" w:eastAsia="楷体_GB2312" w:cs="楷体_GB2312"/>
                <w:b/>
                <w:bCs/>
                <w:sz w:val="21"/>
                <w:szCs w:val="21"/>
              </w:rPr>
              <w:t>2020年现有</w:t>
            </w:r>
          </w:p>
        </w:tc>
        <w:tc>
          <w:tcPr>
            <w:tcW w:w="1513" w:type="dxa"/>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楷体_GB2312" w:hAnsi="楷体_GB2312" w:eastAsia="楷体_GB2312" w:cs="楷体_GB2312"/>
                <w:b/>
                <w:bCs/>
                <w:sz w:val="21"/>
                <w:szCs w:val="21"/>
              </w:rPr>
            </w:pPr>
            <w:r>
              <w:rPr>
                <w:rFonts w:hint="eastAsia" w:ascii="楷体_GB2312" w:hAnsi="楷体_GB2312" w:eastAsia="楷体_GB2312" w:cs="楷体_GB2312"/>
                <w:b/>
                <w:bCs/>
                <w:sz w:val="21"/>
                <w:szCs w:val="21"/>
              </w:rPr>
              <w:t>2025年预期</w:t>
            </w:r>
          </w:p>
        </w:tc>
        <w:tc>
          <w:tcPr>
            <w:tcW w:w="1080" w:type="dxa"/>
            <w:vMerge w:val="continue"/>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hAnsi="华文仿宋" w:eastAsia="仿宋_GB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61" w:type="dxa"/>
            <w:vMerge w:val="restar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r>
              <w:rPr>
                <w:rFonts w:hint="eastAsia" w:ascii="仿宋_GB2312" w:hAnsi="华文仿宋" w:eastAsia="仿宋_GB2312"/>
                <w:b w:val="0"/>
                <w:bCs w:val="0"/>
                <w:sz w:val="21"/>
                <w:szCs w:val="21"/>
              </w:rPr>
              <w:t>师资队伍建设</w:t>
            </w:r>
          </w:p>
        </w:tc>
        <w:tc>
          <w:tcPr>
            <w:tcW w:w="3608"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r>
              <w:rPr>
                <w:rFonts w:hint="eastAsia" w:ascii="仿宋_GB2312" w:hAnsi="华文仿宋" w:eastAsia="仿宋_GB2312"/>
                <w:b w:val="0"/>
                <w:bCs w:val="0"/>
                <w:sz w:val="21"/>
                <w:szCs w:val="21"/>
              </w:rPr>
              <w:t>专任教师数（人）</w:t>
            </w:r>
          </w:p>
        </w:tc>
        <w:tc>
          <w:tcPr>
            <w:tcW w:w="165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r>
              <w:rPr>
                <w:rFonts w:hint="eastAsia" w:ascii="仿宋_GB2312" w:hAnsi="华文仿宋" w:eastAsia="仿宋_GB2312"/>
                <w:b w:val="0"/>
                <w:bCs w:val="0"/>
                <w:sz w:val="21"/>
                <w:szCs w:val="21"/>
              </w:rPr>
              <w:t>75</w:t>
            </w:r>
          </w:p>
        </w:tc>
        <w:tc>
          <w:tcPr>
            <w:tcW w:w="151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r>
              <w:rPr>
                <w:rFonts w:hint="eastAsia" w:ascii="仿宋_GB2312" w:hAnsi="华文仿宋" w:eastAsia="仿宋_GB2312"/>
                <w:b w:val="0"/>
                <w:bCs w:val="0"/>
                <w:sz w:val="21"/>
                <w:szCs w:val="21"/>
              </w:rPr>
              <w:t>80</w:t>
            </w:r>
          </w:p>
        </w:tc>
        <w:tc>
          <w:tcPr>
            <w:tcW w:w="108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r>
              <w:rPr>
                <w:rFonts w:hint="eastAsia" w:ascii="仿宋_GB2312" w:hAnsi="华文仿宋" w:eastAsia="仿宋_GB2312"/>
                <w:b w:val="0"/>
                <w:bCs w:val="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61"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p>
        </w:tc>
        <w:tc>
          <w:tcPr>
            <w:tcW w:w="3608"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r>
              <w:rPr>
                <w:rFonts w:hint="eastAsia" w:ascii="仿宋_GB2312" w:hAnsi="华文仿宋" w:eastAsia="仿宋_GB2312"/>
                <w:b w:val="0"/>
                <w:bCs w:val="0"/>
                <w:sz w:val="21"/>
                <w:szCs w:val="21"/>
              </w:rPr>
              <w:t>具有博士学位专任教师数（人）</w:t>
            </w:r>
          </w:p>
        </w:tc>
        <w:tc>
          <w:tcPr>
            <w:tcW w:w="165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r>
              <w:rPr>
                <w:rFonts w:hint="eastAsia" w:ascii="仿宋_GB2312" w:hAnsi="华文仿宋" w:eastAsia="仿宋_GB2312"/>
                <w:b w:val="0"/>
                <w:bCs w:val="0"/>
                <w:sz w:val="21"/>
                <w:szCs w:val="21"/>
              </w:rPr>
              <w:t>6</w:t>
            </w:r>
          </w:p>
        </w:tc>
        <w:tc>
          <w:tcPr>
            <w:tcW w:w="151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r>
              <w:rPr>
                <w:rFonts w:hint="eastAsia" w:ascii="仿宋_GB2312" w:hAnsi="华文仿宋" w:eastAsia="仿宋_GB2312"/>
                <w:b w:val="0"/>
                <w:bCs w:val="0"/>
                <w:sz w:val="21"/>
                <w:szCs w:val="21"/>
              </w:rPr>
              <w:t>新增17-19</w:t>
            </w:r>
          </w:p>
        </w:tc>
        <w:tc>
          <w:tcPr>
            <w:tcW w:w="108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r>
              <w:rPr>
                <w:rFonts w:hint="eastAsia" w:ascii="仿宋_GB2312" w:hAnsi="华文仿宋" w:eastAsia="仿宋_GB2312"/>
                <w:b w:val="0"/>
                <w:bCs w:val="0"/>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61"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p>
        </w:tc>
        <w:tc>
          <w:tcPr>
            <w:tcW w:w="3608"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r>
              <w:rPr>
                <w:rFonts w:hint="eastAsia" w:ascii="仿宋_GB2312" w:hAnsi="华文仿宋" w:eastAsia="仿宋_GB2312"/>
                <w:b w:val="0"/>
                <w:bCs w:val="0"/>
                <w:sz w:val="21"/>
                <w:szCs w:val="21"/>
              </w:rPr>
              <w:t>高级职称占专任教师总数</w:t>
            </w:r>
          </w:p>
        </w:tc>
        <w:tc>
          <w:tcPr>
            <w:tcW w:w="165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r>
              <w:rPr>
                <w:rFonts w:hint="eastAsia" w:ascii="仿宋_GB2312" w:hAnsi="华文仿宋" w:eastAsia="仿宋_GB2312"/>
                <w:b w:val="0"/>
                <w:bCs w:val="0"/>
                <w:sz w:val="21"/>
                <w:szCs w:val="21"/>
              </w:rPr>
              <w:t>54.7%</w:t>
            </w:r>
          </w:p>
        </w:tc>
        <w:tc>
          <w:tcPr>
            <w:tcW w:w="151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r>
              <w:rPr>
                <w:rFonts w:hint="eastAsia" w:ascii="仿宋_GB2312" w:hAnsi="华文仿宋" w:eastAsia="仿宋_GB2312"/>
                <w:b w:val="0"/>
                <w:bCs w:val="0"/>
                <w:sz w:val="21"/>
                <w:szCs w:val="21"/>
              </w:rPr>
              <w:t>58%</w:t>
            </w:r>
          </w:p>
        </w:tc>
        <w:tc>
          <w:tcPr>
            <w:tcW w:w="108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r>
              <w:rPr>
                <w:rFonts w:hint="eastAsia" w:ascii="仿宋_GB2312" w:hAnsi="华文仿宋" w:eastAsia="仿宋_GB2312"/>
                <w:b w:val="0"/>
                <w:bCs w:val="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61"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p>
        </w:tc>
        <w:tc>
          <w:tcPr>
            <w:tcW w:w="3608"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r>
              <w:rPr>
                <w:rFonts w:hint="eastAsia" w:ascii="仿宋_GB2312" w:hAnsi="华文仿宋" w:eastAsia="仿宋_GB2312"/>
                <w:b w:val="0"/>
                <w:bCs w:val="0"/>
                <w:sz w:val="21"/>
                <w:szCs w:val="21"/>
              </w:rPr>
              <w:t>专任教师中双师教师比例</w:t>
            </w:r>
          </w:p>
        </w:tc>
        <w:tc>
          <w:tcPr>
            <w:tcW w:w="165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r>
              <w:rPr>
                <w:rFonts w:hint="eastAsia" w:ascii="仿宋_GB2312" w:hAnsi="华文仿宋" w:eastAsia="仿宋_GB2312"/>
                <w:b w:val="0"/>
                <w:bCs w:val="0"/>
                <w:sz w:val="21"/>
                <w:szCs w:val="21"/>
              </w:rPr>
              <w:t>9.3%</w:t>
            </w:r>
          </w:p>
        </w:tc>
        <w:tc>
          <w:tcPr>
            <w:tcW w:w="151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r>
              <w:rPr>
                <w:rFonts w:hint="eastAsia" w:ascii="仿宋_GB2312" w:hAnsi="华文仿宋" w:eastAsia="仿宋_GB2312"/>
                <w:b w:val="0"/>
                <w:bCs w:val="0"/>
                <w:sz w:val="21"/>
                <w:szCs w:val="21"/>
              </w:rPr>
              <w:t>15%</w:t>
            </w:r>
          </w:p>
        </w:tc>
        <w:tc>
          <w:tcPr>
            <w:tcW w:w="108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r>
              <w:rPr>
                <w:rFonts w:hint="eastAsia" w:ascii="仿宋_GB2312" w:hAnsi="华文仿宋" w:eastAsia="仿宋_GB2312"/>
                <w:b w:val="0"/>
                <w:bCs w:val="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61"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p>
        </w:tc>
        <w:tc>
          <w:tcPr>
            <w:tcW w:w="3608"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r>
              <w:rPr>
                <w:rFonts w:hint="eastAsia" w:ascii="仿宋_GB2312" w:hAnsi="华文仿宋" w:eastAsia="仿宋_GB2312"/>
                <w:b w:val="0"/>
                <w:bCs w:val="0"/>
                <w:sz w:val="21"/>
                <w:szCs w:val="21"/>
              </w:rPr>
              <w:t>校级及以上学术骨干或教学名师</w:t>
            </w:r>
          </w:p>
        </w:tc>
        <w:tc>
          <w:tcPr>
            <w:tcW w:w="165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r>
              <w:rPr>
                <w:rFonts w:hint="eastAsia" w:ascii="仿宋_GB2312" w:hAnsi="华文仿宋" w:eastAsia="仿宋_GB2312"/>
                <w:b w:val="0"/>
                <w:bCs w:val="0"/>
                <w:sz w:val="21"/>
                <w:szCs w:val="21"/>
              </w:rPr>
              <w:t>8</w:t>
            </w:r>
          </w:p>
        </w:tc>
        <w:tc>
          <w:tcPr>
            <w:tcW w:w="151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r>
              <w:rPr>
                <w:rFonts w:hint="eastAsia" w:ascii="仿宋_GB2312" w:hAnsi="华文仿宋" w:eastAsia="仿宋_GB2312"/>
                <w:b w:val="0"/>
                <w:bCs w:val="0"/>
                <w:sz w:val="21"/>
                <w:szCs w:val="21"/>
              </w:rPr>
              <w:t>新增5</w:t>
            </w:r>
          </w:p>
        </w:tc>
        <w:tc>
          <w:tcPr>
            <w:tcW w:w="108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r>
              <w:rPr>
                <w:rFonts w:hint="eastAsia" w:ascii="仿宋_GB2312" w:hAnsi="华文仿宋" w:eastAsia="仿宋_GB2312"/>
                <w:b w:val="0"/>
                <w:bCs w:val="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61" w:type="dxa"/>
            <w:vMerge w:val="restar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r>
              <w:rPr>
                <w:rFonts w:hint="eastAsia" w:ascii="仿宋_GB2312" w:hAnsi="华文仿宋" w:eastAsia="仿宋_GB2312"/>
                <w:b w:val="0"/>
                <w:bCs w:val="0"/>
                <w:sz w:val="21"/>
                <w:szCs w:val="21"/>
              </w:rPr>
              <w:t>课程建设与</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r>
              <w:rPr>
                <w:rFonts w:hint="eastAsia" w:ascii="仿宋_GB2312" w:hAnsi="华文仿宋" w:eastAsia="仿宋_GB2312"/>
                <w:b w:val="0"/>
                <w:bCs w:val="0"/>
                <w:sz w:val="21"/>
                <w:szCs w:val="21"/>
              </w:rPr>
              <w:t>教研教改</w:t>
            </w:r>
          </w:p>
        </w:tc>
        <w:tc>
          <w:tcPr>
            <w:tcW w:w="3608"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r>
              <w:rPr>
                <w:rFonts w:hint="eastAsia" w:ascii="仿宋_GB2312" w:hAnsi="华文仿宋" w:eastAsia="仿宋_GB2312"/>
                <w:b w:val="0"/>
                <w:bCs w:val="0"/>
                <w:sz w:val="21"/>
                <w:szCs w:val="21"/>
              </w:rPr>
              <w:t>国家级一流课程（门）</w:t>
            </w:r>
          </w:p>
        </w:tc>
        <w:tc>
          <w:tcPr>
            <w:tcW w:w="165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r>
              <w:rPr>
                <w:rFonts w:hint="eastAsia" w:ascii="仿宋_GB2312" w:hAnsi="华文仿宋" w:eastAsia="仿宋_GB2312"/>
                <w:b w:val="0"/>
                <w:bCs w:val="0"/>
                <w:sz w:val="21"/>
                <w:szCs w:val="21"/>
              </w:rPr>
              <w:t>1</w:t>
            </w:r>
          </w:p>
        </w:tc>
        <w:tc>
          <w:tcPr>
            <w:tcW w:w="151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r>
              <w:rPr>
                <w:rFonts w:hint="eastAsia" w:ascii="仿宋_GB2312" w:hAnsi="华文仿宋" w:eastAsia="仿宋_GB2312"/>
                <w:b w:val="0"/>
                <w:bCs w:val="0"/>
                <w:sz w:val="21"/>
                <w:szCs w:val="21"/>
              </w:rPr>
              <w:t>新增1-2</w:t>
            </w:r>
          </w:p>
        </w:tc>
        <w:tc>
          <w:tcPr>
            <w:tcW w:w="108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r>
              <w:rPr>
                <w:rFonts w:hint="eastAsia" w:ascii="仿宋_GB2312" w:hAnsi="华文仿宋" w:eastAsia="仿宋_GB2312"/>
                <w:b w:val="0"/>
                <w:bCs w:val="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61"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p>
        </w:tc>
        <w:tc>
          <w:tcPr>
            <w:tcW w:w="3608"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r>
              <w:rPr>
                <w:rFonts w:hint="eastAsia" w:ascii="仿宋_GB2312" w:hAnsi="华文仿宋" w:eastAsia="仿宋_GB2312"/>
                <w:b w:val="0"/>
                <w:bCs w:val="0"/>
                <w:sz w:val="21"/>
                <w:szCs w:val="21"/>
              </w:rPr>
              <w:t>省级一流课程（门）</w:t>
            </w:r>
          </w:p>
        </w:tc>
        <w:tc>
          <w:tcPr>
            <w:tcW w:w="165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r>
              <w:rPr>
                <w:rFonts w:hint="eastAsia" w:ascii="仿宋_GB2312" w:hAnsi="华文仿宋" w:eastAsia="仿宋_GB2312"/>
                <w:b w:val="0"/>
                <w:bCs w:val="0"/>
                <w:sz w:val="21"/>
                <w:szCs w:val="21"/>
              </w:rPr>
              <w:t>2</w:t>
            </w:r>
          </w:p>
        </w:tc>
        <w:tc>
          <w:tcPr>
            <w:tcW w:w="151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r>
              <w:rPr>
                <w:rFonts w:hint="eastAsia" w:ascii="仿宋_GB2312" w:hAnsi="华文仿宋" w:eastAsia="仿宋_GB2312"/>
                <w:b w:val="0"/>
                <w:bCs w:val="0"/>
                <w:sz w:val="21"/>
                <w:szCs w:val="21"/>
              </w:rPr>
              <w:t>新增2-3</w:t>
            </w:r>
          </w:p>
        </w:tc>
        <w:tc>
          <w:tcPr>
            <w:tcW w:w="108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r>
              <w:rPr>
                <w:rFonts w:hint="eastAsia" w:ascii="仿宋_GB2312" w:hAnsi="华文仿宋" w:eastAsia="仿宋_GB2312"/>
                <w:b w:val="0"/>
                <w:bCs w:val="0"/>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61"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p>
        </w:tc>
        <w:tc>
          <w:tcPr>
            <w:tcW w:w="3608"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r>
              <w:rPr>
                <w:rFonts w:hint="eastAsia" w:ascii="仿宋_GB2312" w:hAnsi="华文仿宋" w:eastAsia="仿宋_GB2312"/>
                <w:b w:val="0"/>
                <w:bCs w:val="0"/>
                <w:sz w:val="21"/>
                <w:szCs w:val="21"/>
              </w:rPr>
              <w:t>校级一流课程（门）</w:t>
            </w:r>
          </w:p>
        </w:tc>
        <w:tc>
          <w:tcPr>
            <w:tcW w:w="165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r>
              <w:rPr>
                <w:rFonts w:hint="eastAsia" w:ascii="仿宋_GB2312" w:hAnsi="华文仿宋" w:eastAsia="仿宋_GB2312"/>
                <w:b w:val="0"/>
                <w:bCs w:val="0"/>
                <w:sz w:val="21"/>
                <w:szCs w:val="21"/>
              </w:rPr>
              <w:t>5</w:t>
            </w:r>
          </w:p>
        </w:tc>
        <w:tc>
          <w:tcPr>
            <w:tcW w:w="151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r>
              <w:rPr>
                <w:rFonts w:hint="eastAsia" w:ascii="仿宋_GB2312" w:hAnsi="华文仿宋" w:eastAsia="仿宋_GB2312"/>
                <w:b w:val="0"/>
                <w:bCs w:val="0"/>
                <w:sz w:val="21"/>
                <w:szCs w:val="21"/>
              </w:rPr>
              <w:t>新增1-2</w:t>
            </w:r>
          </w:p>
        </w:tc>
        <w:tc>
          <w:tcPr>
            <w:tcW w:w="108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r>
              <w:rPr>
                <w:rFonts w:hint="eastAsia" w:ascii="仿宋_GB2312" w:hAnsi="华文仿宋" w:eastAsia="仿宋_GB2312"/>
                <w:b w:val="0"/>
                <w:bCs w:val="0"/>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61"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p>
        </w:tc>
        <w:tc>
          <w:tcPr>
            <w:tcW w:w="3608"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r>
              <w:rPr>
                <w:rFonts w:hint="eastAsia" w:ascii="仿宋_GB2312" w:hAnsi="华文仿宋" w:eastAsia="仿宋_GB2312"/>
                <w:b w:val="0"/>
                <w:bCs w:val="0"/>
                <w:sz w:val="21"/>
                <w:szCs w:val="21"/>
              </w:rPr>
              <w:t>省教学成果奖（项）</w:t>
            </w:r>
          </w:p>
        </w:tc>
        <w:tc>
          <w:tcPr>
            <w:tcW w:w="165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r>
              <w:rPr>
                <w:rFonts w:hint="eastAsia" w:ascii="仿宋_GB2312" w:hAnsi="华文仿宋" w:eastAsia="仿宋_GB2312"/>
                <w:b w:val="0"/>
                <w:bCs w:val="0"/>
                <w:sz w:val="21"/>
                <w:szCs w:val="21"/>
              </w:rPr>
              <w:t>3</w:t>
            </w:r>
          </w:p>
        </w:tc>
        <w:tc>
          <w:tcPr>
            <w:tcW w:w="151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r>
              <w:rPr>
                <w:rFonts w:hint="eastAsia" w:ascii="仿宋_GB2312" w:hAnsi="华文仿宋" w:eastAsia="仿宋_GB2312"/>
                <w:b w:val="0"/>
                <w:bCs w:val="0"/>
                <w:sz w:val="21"/>
                <w:szCs w:val="21"/>
              </w:rPr>
              <w:t>新增1-2</w:t>
            </w:r>
          </w:p>
        </w:tc>
        <w:tc>
          <w:tcPr>
            <w:tcW w:w="108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r>
              <w:rPr>
                <w:rFonts w:hint="eastAsia" w:ascii="仿宋_GB2312" w:hAnsi="华文仿宋" w:eastAsia="仿宋_GB2312"/>
                <w:b w:val="0"/>
                <w:bCs w:val="0"/>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61"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p>
        </w:tc>
        <w:tc>
          <w:tcPr>
            <w:tcW w:w="3608"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r>
              <w:rPr>
                <w:rFonts w:hint="eastAsia" w:ascii="仿宋_GB2312" w:hAnsi="华文仿宋" w:eastAsia="仿宋_GB2312"/>
                <w:b w:val="0"/>
                <w:bCs w:val="0"/>
                <w:sz w:val="21"/>
                <w:szCs w:val="21"/>
              </w:rPr>
              <w:t>省级及以上教研教改项目（项）</w:t>
            </w:r>
          </w:p>
        </w:tc>
        <w:tc>
          <w:tcPr>
            <w:tcW w:w="165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r>
              <w:rPr>
                <w:rFonts w:hint="eastAsia" w:ascii="仿宋_GB2312" w:hAnsi="华文仿宋" w:eastAsia="仿宋_GB2312"/>
                <w:b w:val="0"/>
                <w:bCs w:val="0"/>
                <w:sz w:val="21"/>
                <w:szCs w:val="21"/>
              </w:rPr>
              <w:t>18</w:t>
            </w:r>
          </w:p>
        </w:tc>
        <w:tc>
          <w:tcPr>
            <w:tcW w:w="151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r>
              <w:rPr>
                <w:rFonts w:hint="eastAsia" w:ascii="仿宋_GB2312" w:hAnsi="华文仿宋" w:eastAsia="仿宋_GB2312"/>
                <w:b w:val="0"/>
                <w:bCs w:val="0"/>
                <w:sz w:val="21"/>
                <w:szCs w:val="21"/>
              </w:rPr>
              <w:t>新增10</w:t>
            </w:r>
          </w:p>
        </w:tc>
        <w:tc>
          <w:tcPr>
            <w:tcW w:w="108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r>
              <w:rPr>
                <w:rFonts w:hint="eastAsia" w:ascii="仿宋_GB2312" w:hAnsi="华文仿宋" w:eastAsia="仿宋_GB2312"/>
                <w:b w:val="0"/>
                <w:bCs w:val="0"/>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61"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p>
        </w:tc>
        <w:tc>
          <w:tcPr>
            <w:tcW w:w="3608"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r>
              <w:rPr>
                <w:rFonts w:hint="eastAsia" w:ascii="仿宋_GB2312" w:hAnsi="华文仿宋" w:eastAsia="仿宋_GB2312"/>
                <w:b w:val="0"/>
                <w:bCs w:val="0"/>
                <w:sz w:val="21"/>
                <w:szCs w:val="21"/>
              </w:rPr>
              <w:t>省级及以上教学竞赛（项）</w:t>
            </w:r>
          </w:p>
        </w:tc>
        <w:tc>
          <w:tcPr>
            <w:tcW w:w="165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r>
              <w:rPr>
                <w:rFonts w:hint="eastAsia" w:ascii="仿宋_GB2312" w:hAnsi="华文仿宋" w:eastAsia="仿宋_GB2312"/>
                <w:b w:val="0"/>
                <w:bCs w:val="0"/>
                <w:sz w:val="21"/>
                <w:szCs w:val="21"/>
              </w:rPr>
              <w:t>9</w:t>
            </w:r>
          </w:p>
        </w:tc>
        <w:tc>
          <w:tcPr>
            <w:tcW w:w="151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r>
              <w:rPr>
                <w:rFonts w:hint="eastAsia" w:ascii="仿宋_GB2312" w:hAnsi="华文仿宋" w:eastAsia="仿宋_GB2312"/>
                <w:b w:val="0"/>
                <w:bCs w:val="0"/>
                <w:sz w:val="21"/>
                <w:szCs w:val="21"/>
              </w:rPr>
              <w:t>新增5-7</w:t>
            </w:r>
          </w:p>
        </w:tc>
        <w:tc>
          <w:tcPr>
            <w:tcW w:w="108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r>
              <w:rPr>
                <w:rFonts w:hint="eastAsia" w:ascii="仿宋_GB2312" w:hAnsi="华文仿宋" w:eastAsia="仿宋_GB2312"/>
                <w:b w:val="0"/>
                <w:bCs w:val="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61"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p>
        </w:tc>
        <w:tc>
          <w:tcPr>
            <w:tcW w:w="3608"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r>
              <w:rPr>
                <w:rFonts w:hint="eastAsia" w:ascii="仿宋_GB2312" w:hAnsi="华文仿宋" w:eastAsia="仿宋_GB2312"/>
                <w:b w:val="0"/>
                <w:bCs w:val="0"/>
                <w:sz w:val="21"/>
                <w:szCs w:val="21"/>
              </w:rPr>
              <w:t>思政教学团队（个）</w:t>
            </w:r>
          </w:p>
        </w:tc>
        <w:tc>
          <w:tcPr>
            <w:tcW w:w="165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r>
              <w:rPr>
                <w:rFonts w:hint="eastAsia" w:ascii="仿宋_GB2312" w:hAnsi="华文仿宋" w:eastAsia="仿宋_GB2312"/>
                <w:b w:val="0"/>
                <w:bCs w:val="0"/>
                <w:sz w:val="21"/>
                <w:szCs w:val="21"/>
              </w:rPr>
              <w:t>2</w:t>
            </w:r>
          </w:p>
        </w:tc>
        <w:tc>
          <w:tcPr>
            <w:tcW w:w="151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r>
              <w:rPr>
                <w:rFonts w:hint="eastAsia" w:ascii="仿宋_GB2312" w:hAnsi="华文仿宋" w:eastAsia="仿宋_GB2312"/>
                <w:b w:val="0"/>
                <w:bCs w:val="0"/>
                <w:sz w:val="21"/>
                <w:szCs w:val="21"/>
              </w:rPr>
              <w:t>新增3-5</w:t>
            </w:r>
          </w:p>
        </w:tc>
        <w:tc>
          <w:tcPr>
            <w:tcW w:w="108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r>
              <w:rPr>
                <w:rFonts w:hint="eastAsia" w:ascii="仿宋_GB2312" w:hAnsi="华文仿宋" w:eastAsia="仿宋_GB2312"/>
                <w:b w:val="0"/>
                <w:bCs w:val="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61"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p>
        </w:tc>
        <w:tc>
          <w:tcPr>
            <w:tcW w:w="3608"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r>
              <w:rPr>
                <w:rFonts w:hint="eastAsia" w:ascii="仿宋_GB2312" w:hAnsi="华文仿宋" w:eastAsia="仿宋_GB2312"/>
                <w:b w:val="0"/>
                <w:bCs w:val="0"/>
                <w:sz w:val="21"/>
                <w:szCs w:val="21"/>
              </w:rPr>
              <w:t>教改论文（篇）</w:t>
            </w:r>
          </w:p>
        </w:tc>
        <w:tc>
          <w:tcPr>
            <w:tcW w:w="165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r>
              <w:rPr>
                <w:rFonts w:hint="eastAsia" w:ascii="仿宋_GB2312" w:hAnsi="华文仿宋" w:eastAsia="仿宋_GB2312"/>
                <w:b w:val="0"/>
                <w:bCs w:val="0"/>
                <w:sz w:val="21"/>
                <w:szCs w:val="21"/>
              </w:rPr>
              <w:t>116</w:t>
            </w:r>
          </w:p>
        </w:tc>
        <w:tc>
          <w:tcPr>
            <w:tcW w:w="151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r>
              <w:rPr>
                <w:rFonts w:hint="eastAsia" w:ascii="仿宋_GB2312" w:hAnsi="华文仿宋" w:eastAsia="仿宋_GB2312"/>
                <w:b w:val="0"/>
                <w:bCs w:val="0"/>
                <w:sz w:val="21"/>
                <w:szCs w:val="21"/>
              </w:rPr>
              <w:t>新增75</w:t>
            </w:r>
          </w:p>
        </w:tc>
        <w:tc>
          <w:tcPr>
            <w:tcW w:w="108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r>
              <w:rPr>
                <w:rFonts w:hint="eastAsia" w:ascii="仿宋_GB2312" w:hAnsi="华文仿宋" w:eastAsia="仿宋_GB2312"/>
                <w:b w:val="0"/>
                <w:bCs w:val="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61" w:type="dxa"/>
            <w:vMerge w:val="restar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r>
              <w:rPr>
                <w:rFonts w:hint="eastAsia" w:ascii="仿宋_GB2312" w:hAnsi="华文仿宋" w:eastAsia="仿宋_GB2312"/>
                <w:b w:val="0"/>
                <w:bCs w:val="0"/>
                <w:sz w:val="21"/>
                <w:szCs w:val="21"/>
              </w:rPr>
              <w:t>专业建设</w:t>
            </w:r>
          </w:p>
        </w:tc>
        <w:tc>
          <w:tcPr>
            <w:tcW w:w="3608"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r>
              <w:rPr>
                <w:rFonts w:hint="eastAsia" w:ascii="仿宋_GB2312" w:hAnsi="华文仿宋" w:eastAsia="仿宋_GB2312"/>
                <w:b w:val="0"/>
                <w:bCs w:val="0"/>
                <w:sz w:val="21"/>
                <w:szCs w:val="21"/>
              </w:rPr>
              <w:t>英语专业获批国家级一流本科专业建设点（个）</w:t>
            </w:r>
          </w:p>
        </w:tc>
        <w:tc>
          <w:tcPr>
            <w:tcW w:w="165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r>
              <w:rPr>
                <w:rFonts w:hint="eastAsia" w:ascii="仿宋_GB2312" w:hAnsi="华文仿宋" w:eastAsia="仿宋_GB2312"/>
                <w:b w:val="0"/>
                <w:bCs w:val="0"/>
                <w:sz w:val="21"/>
                <w:szCs w:val="21"/>
              </w:rPr>
              <w:t>0</w:t>
            </w:r>
          </w:p>
        </w:tc>
        <w:tc>
          <w:tcPr>
            <w:tcW w:w="151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r>
              <w:rPr>
                <w:rFonts w:hint="eastAsia" w:ascii="仿宋_GB2312" w:hAnsi="华文仿宋" w:eastAsia="仿宋_GB2312"/>
                <w:b w:val="0"/>
                <w:bCs w:val="0"/>
                <w:sz w:val="21"/>
                <w:szCs w:val="21"/>
              </w:rPr>
              <w:t>新增1</w:t>
            </w:r>
          </w:p>
        </w:tc>
        <w:tc>
          <w:tcPr>
            <w:tcW w:w="108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r>
              <w:rPr>
                <w:rFonts w:hint="eastAsia" w:ascii="仿宋_GB2312" w:hAnsi="华文仿宋" w:eastAsia="仿宋_GB2312"/>
                <w:b w:val="0"/>
                <w:bCs w:val="0"/>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61"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p>
        </w:tc>
        <w:tc>
          <w:tcPr>
            <w:tcW w:w="3608"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r>
              <w:rPr>
                <w:rFonts w:hint="eastAsia" w:ascii="仿宋_GB2312" w:hAnsi="华文仿宋" w:eastAsia="仿宋_GB2312"/>
                <w:b w:val="0"/>
                <w:bCs w:val="0"/>
                <w:sz w:val="21"/>
                <w:szCs w:val="21"/>
              </w:rPr>
              <w:t>日语专业获批国家级一流本科专业建设点（个）</w:t>
            </w:r>
          </w:p>
        </w:tc>
        <w:tc>
          <w:tcPr>
            <w:tcW w:w="165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r>
              <w:rPr>
                <w:rFonts w:hint="eastAsia" w:ascii="仿宋_GB2312" w:hAnsi="华文仿宋" w:eastAsia="仿宋_GB2312"/>
                <w:b w:val="0"/>
                <w:bCs w:val="0"/>
                <w:sz w:val="21"/>
                <w:szCs w:val="21"/>
              </w:rPr>
              <w:t>0</w:t>
            </w:r>
          </w:p>
        </w:tc>
        <w:tc>
          <w:tcPr>
            <w:tcW w:w="151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r>
              <w:rPr>
                <w:rFonts w:hint="eastAsia" w:ascii="仿宋_GB2312" w:hAnsi="华文仿宋" w:eastAsia="仿宋_GB2312"/>
                <w:b w:val="0"/>
                <w:bCs w:val="0"/>
                <w:sz w:val="21"/>
                <w:szCs w:val="21"/>
              </w:rPr>
              <w:t>新增1</w:t>
            </w:r>
          </w:p>
        </w:tc>
        <w:tc>
          <w:tcPr>
            <w:tcW w:w="108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r>
              <w:rPr>
                <w:rFonts w:hint="eastAsia" w:ascii="仿宋_GB2312" w:hAnsi="华文仿宋" w:eastAsia="仿宋_GB2312"/>
                <w:b w:val="0"/>
                <w:bCs w:val="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61"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p>
        </w:tc>
        <w:tc>
          <w:tcPr>
            <w:tcW w:w="3608"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r>
              <w:rPr>
                <w:rFonts w:hint="eastAsia" w:ascii="仿宋_GB2312" w:hAnsi="华文仿宋" w:eastAsia="仿宋_GB2312"/>
                <w:b w:val="0"/>
                <w:bCs w:val="0"/>
                <w:sz w:val="21"/>
                <w:szCs w:val="21"/>
              </w:rPr>
              <w:t>通过师范类专业认证（个）</w:t>
            </w:r>
          </w:p>
        </w:tc>
        <w:tc>
          <w:tcPr>
            <w:tcW w:w="165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r>
              <w:rPr>
                <w:rFonts w:hint="eastAsia" w:ascii="仿宋_GB2312" w:hAnsi="华文仿宋" w:eastAsia="仿宋_GB2312"/>
                <w:b w:val="0"/>
                <w:bCs w:val="0"/>
                <w:sz w:val="21"/>
                <w:szCs w:val="21"/>
              </w:rPr>
              <w:t>0</w:t>
            </w:r>
          </w:p>
        </w:tc>
        <w:tc>
          <w:tcPr>
            <w:tcW w:w="151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r>
              <w:rPr>
                <w:rFonts w:hint="eastAsia" w:ascii="仿宋_GB2312" w:hAnsi="华文仿宋" w:eastAsia="仿宋_GB2312"/>
                <w:b w:val="0"/>
                <w:bCs w:val="0"/>
                <w:sz w:val="21"/>
                <w:szCs w:val="21"/>
              </w:rPr>
              <w:t>新增1</w:t>
            </w:r>
          </w:p>
        </w:tc>
        <w:tc>
          <w:tcPr>
            <w:tcW w:w="108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r>
              <w:rPr>
                <w:rFonts w:hint="eastAsia" w:ascii="仿宋_GB2312" w:hAnsi="华文仿宋" w:eastAsia="仿宋_GB2312"/>
                <w:b w:val="0"/>
                <w:bCs w:val="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61" w:type="dxa"/>
            <w:vMerge w:val="restar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r>
              <w:rPr>
                <w:rFonts w:hint="eastAsia" w:ascii="仿宋_GB2312" w:hAnsi="华文仿宋" w:eastAsia="仿宋_GB2312"/>
                <w:b w:val="0"/>
                <w:bCs w:val="0"/>
                <w:sz w:val="21"/>
                <w:szCs w:val="21"/>
              </w:rPr>
              <w:t>人才培养</w:t>
            </w:r>
          </w:p>
        </w:tc>
        <w:tc>
          <w:tcPr>
            <w:tcW w:w="3608"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r>
              <w:rPr>
                <w:rFonts w:hint="eastAsia" w:ascii="仿宋_GB2312" w:hAnsi="华文仿宋" w:eastAsia="仿宋_GB2312"/>
                <w:b w:val="0"/>
                <w:bCs w:val="0"/>
                <w:sz w:val="21"/>
                <w:szCs w:val="21"/>
              </w:rPr>
              <w:t>学生获省级及以上竞赛获奖数（项）</w:t>
            </w:r>
          </w:p>
        </w:tc>
        <w:tc>
          <w:tcPr>
            <w:tcW w:w="165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r>
              <w:rPr>
                <w:rFonts w:hint="eastAsia" w:ascii="仿宋_GB2312" w:hAnsi="华文仿宋" w:eastAsia="仿宋_GB2312"/>
                <w:b w:val="0"/>
                <w:bCs w:val="0"/>
                <w:sz w:val="21"/>
                <w:szCs w:val="21"/>
              </w:rPr>
              <w:t>30</w:t>
            </w:r>
          </w:p>
        </w:tc>
        <w:tc>
          <w:tcPr>
            <w:tcW w:w="151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r>
              <w:rPr>
                <w:rFonts w:hint="eastAsia" w:ascii="仿宋_GB2312" w:hAnsi="华文仿宋" w:eastAsia="仿宋_GB2312"/>
                <w:b w:val="0"/>
                <w:bCs w:val="0"/>
                <w:sz w:val="21"/>
                <w:szCs w:val="21"/>
              </w:rPr>
              <w:t>新增30</w:t>
            </w:r>
          </w:p>
        </w:tc>
        <w:tc>
          <w:tcPr>
            <w:tcW w:w="108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r>
              <w:rPr>
                <w:rFonts w:hint="eastAsia" w:ascii="仿宋_GB2312" w:hAnsi="华文仿宋" w:eastAsia="仿宋_GB2312"/>
                <w:b w:val="0"/>
                <w:bCs w:val="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61"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p>
        </w:tc>
        <w:tc>
          <w:tcPr>
            <w:tcW w:w="3608"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r>
              <w:rPr>
                <w:rFonts w:hint="eastAsia" w:ascii="仿宋_GB2312" w:hAnsi="华文仿宋" w:eastAsia="仿宋_GB2312"/>
                <w:b w:val="0"/>
                <w:bCs w:val="0"/>
                <w:sz w:val="21"/>
                <w:szCs w:val="21"/>
              </w:rPr>
              <w:t>学生主持省级及以上创新创业训练项目（项）</w:t>
            </w:r>
          </w:p>
        </w:tc>
        <w:tc>
          <w:tcPr>
            <w:tcW w:w="165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r>
              <w:rPr>
                <w:rFonts w:hint="eastAsia" w:ascii="仿宋_GB2312" w:hAnsi="华文仿宋" w:eastAsia="仿宋_GB2312"/>
                <w:b w:val="0"/>
                <w:bCs w:val="0"/>
                <w:sz w:val="21"/>
                <w:szCs w:val="21"/>
              </w:rPr>
              <w:t>12</w:t>
            </w:r>
          </w:p>
        </w:tc>
        <w:tc>
          <w:tcPr>
            <w:tcW w:w="151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r>
              <w:rPr>
                <w:rFonts w:hint="eastAsia" w:ascii="仿宋_GB2312" w:hAnsi="华文仿宋" w:eastAsia="仿宋_GB2312"/>
                <w:b w:val="0"/>
                <w:bCs w:val="0"/>
                <w:sz w:val="21"/>
                <w:szCs w:val="21"/>
              </w:rPr>
              <w:t>新增10-12</w:t>
            </w:r>
          </w:p>
        </w:tc>
        <w:tc>
          <w:tcPr>
            <w:tcW w:w="108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r>
              <w:rPr>
                <w:rFonts w:hint="eastAsia" w:ascii="仿宋_GB2312" w:hAnsi="华文仿宋" w:eastAsia="仿宋_GB2312"/>
                <w:b w:val="0"/>
                <w:bCs w:val="0"/>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61"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p>
        </w:tc>
        <w:tc>
          <w:tcPr>
            <w:tcW w:w="3608"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r>
              <w:rPr>
                <w:rFonts w:hint="eastAsia" w:ascii="仿宋_GB2312" w:hAnsi="华文仿宋" w:eastAsia="仿宋_GB2312"/>
                <w:b w:val="0"/>
                <w:bCs w:val="0"/>
                <w:sz w:val="21"/>
                <w:szCs w:val="21"/>
              </w:rPr>
              <w:t>学生在省级及以上刊物发表论文（篇）</w:t>
            </w:r>
          </w:p>
        </w:tc>
        <w:tc>
          <w:tcPr>
            <w:tcW w:w="165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r>
              <w:rPr>
                <w:rFonts w:hint="eastAsia" w:ascii="仿宋_GB2312" w:hAnsi="华文仿宋" w:eastAsia="仿宋_GB2312"/>
                <w:b w:val="0"/>
                <w:bCs w:val="0"/>
                <w:sz w:val="21"/>
                <w:szCs w:val="21"/>
              </w:rPr>
              <w:t>17</w:t>
            </w:r>
          </w:p>
        </w:tc>
        <w:tc>
          <w:tcPr>
            <w:tcW w:w="151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r>
              <w:rPr>
                <w:rFonts w:hint="eastAsia" w:ascii="仿宋_GB2312" w:hAnsi="华文仿宋" w:eastAsia="仿宋_GB2312"/>
                <w:b w:val="0"/>
                <w:bCs w:val="0"/>
                <w:sz w:val="21"/>
                <w:szCs w:val="21"/>
              </w:rPr>
              <w:t>新增15-20</w:t>
            </w:r>
          </w:p>
        </w:tc>
        <w:tc>
          <w:tcPr>
            <w:tcW w:w="108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r>
              <w:rPr>
                <w:rFonts w:hint="eastAsia" w:ascii="仿宋_GB2312" w:hAnsi="华文仿宋" w:eastAsia="仿宋_GB2312"/>
                <w:b w:val="0"/>
                <w:bCs w:val="0"/>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61"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p>
        </w:tc>
        <w:tc>
          <w:tcPr>
            <w:tcW w:w="3608"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r>
              <w:rPr>
                <w:rFonts w:hint="eastAsia" w:ascii="仿宋_GB2312" w:hAnsi="华文仿宋" w:eastAsia="仿宋_GB2312"/>
                <w:b w:val="0"/>
                <w:bCs w:val="0"/>
                <w:sz w:val="21"/>
                <w:szCs w:val="21"/>
              </w:rPr>
              <w:t>学生考研录取人（人）</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r>
              <w:rPr>
                <w:rFonts w:hint="eastAsia" w:ascii="仿宋_GB2312" w:hAnsi="华文仿宋" w:eastAsia="仿宋_GB2312"/>
                <w:b w:val="0"/>
                <w:bCs w:val="0"/>
                <w:sz w:val="21"/>
                <w:szCs w:val="21"/>
              </w:rPr>
              <w:t>（2016-2020年）</w:t>
            </w:r>
          </w:p>
        </w:tc>
        <w:tc>
          <w:tcPr>
            <w:tcW w:w="165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r>
              <w:rPr>
                <w:rFonts w:hint="eastAsia" w:ascii="仿宋_GB2312" w:hAnsi="华文仿宋" w:eastAsia="仿宋_GB2312"/>
                <w:b w:val="0"/>
                <w:bCs w:val="0"/>
                <w:sz w:val="21"/>
                <w:szCs w:val="21"/>
              </w:rPr>
              <w:t>91</w:t>
            </w:r>
          </w:p>
        </w:tc>
        <w:tc>
          <w:tcPr>
            <w:tcW w:w="151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r>
              <w:rPr>
                <w:rFonts w:hint="eastAsia" w:ascii="仿宋_GB2312" w:hAnsi="华文仿宋" w:eastAsia="仿宋_GB2312"/>
                <w:b w:val="0"/>
                <w:bCs w:val="0"/>
                <w:sz w:val="21"/>
                <w:szCs w:val="21"/>
              </w:rPr>
              <w:t>新增50</w:t>
            </w:r>
          </w:p>
        </w:tc>
        <w:tc>
          <w:tcPr>
            <w:tcW w:w="108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r>
              <w:rPr>
                <w:rFonts w:hint="eastAsia" w:ascii="仿宋_GB2312" w:hAnsi="华文仿宋" w:eastAsia="仿宋_GB2312"/>
                <w:b w:val="0"/>
                <w:bCs w:val="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61"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p>
        </w:tc>
        <w:tc>
          <w:tcPr>
            <w:tcW w:w="3608"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r>
              <w:rPr>
                <w:rFonts w:hint="eastAsia" w:ascii="仿宋_GB2312" w:hAnsi="华文仿宋" w:eastAsia="仿宋_GB2312"/>
                <w:b w:val="0"/>
                <w:bCs w:val="0"/>
                <w:sz w:val="21"/>
                <w:szCs w:val="21"/>
              </w:rPr>
              <w:t>初次就业率（%）</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r>
              <w:rPr>
                <w:rFonts w:hint="eastAsia" w:ascii="仿宋_GB2312" w:hAnsi="华文仿宋" w:eastAsia="仿宋_GB2312"/>
                <w:b w:val="0"/>
                <w:bCs w:val="0"/>
                <w:sz w:val="21"/>
                <w:szCs w:val="21"/>
              </w:rPr>
              <w:t>（2016-2020年）</w:t>
            </w:r>
          </w:p>
        </w:tc>
        <w:tc>
          <w:tcPr>
            <w:tcW w:w="165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r>
              <w:rPr>
                <w:rFonts w:hint="eastAsia" w:ascii="仿宋_GB2312" w:hAnsi="华文仿宋" w:eastAsia="仿宋_GB2312"/>
                <w:b w:val="0"/>
                <w:bCs w:val="0"/>
                <w:sz w:val="21"/>
                <w:szCs w:val="21"/>
              </w:rPr>
              <w:t>89.85%</w:t>
            </w:r>
          </w:p>
        </w:tc>
        <w:tc>
          <w:tcPr>
            <w:tcW w:w="151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r>
              <w:rPr>
                <w:rFonts w:hint="eastAsia" w:ascii="仿宋_GB2312" w:hAnsi="华文仿宋" w:eastAsia="仿宋_GB2312"/>
                <w:b w:val="0"/>
                <w:bCs w:val="0"/>
                <w:sz w:val="21"/>
                <w:szCs w:val="21"/>
              </w:rPr>
              <w:t>90%</w:t>
            </w:r>
          </w:p>
        </w:tc>
        <w:tc>
          <w:tcPr>
            <w:tcW w:w="108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r>
              <w:rPr>
                <w:rFonts w:hint="eastAsia" w:ascii="仿宋_GB2312" w:hAnsi="华文仿宋" w:eastAsia="仿宋_GB2312"/>
                <w:b w:val="0"/>
                <w:bCs w:val="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61"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p>
        </w:tc>
        <w:tc>
          <w:tcPr>
            <w:tcW w:w="3608"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r>
              <w:rPr>
                <w:rFonts w:hint="eastAsia" w:ascii="仿宋_GB2312" w:hAnsi="华文仿宋" w:eastAsia="仿宋_GB2312"/>
                <w:b w:val="0"/>
                <w:bCs w:val="0"/>
                <w:sz w:val="21"/>
                <w:szCs w:val="21"/>
              </w:rPr>
              <w:t>校外实习基地（个）</w:t>
            </w:r>
          </w:p>
        </w:tc>
        <w:tc>
          <w:tcPr>
            <w:tcW w:w="165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r>
              <w:rPr>
                <w:rFonts w:hint="eastAsia" w:ascii="仿宋_GB2312" w:hAnsi="华文仿宋" w:eastAsia="仿宋_GB2312"/>
                <w:b w:val="0"/>
                <w:bCs w:val="0"/>
                <w:sz w:val="21"/>
                <w:szCs w:val="21"/>
              </w:rPr>
              <w:t>15</w:t>
            </w:r>
          </w:p>
        </w:tc>
        <w:tc>
          <w:tcPr>
            <w:tcW w:w="151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r>
              <w:rPr>
                <w:rFonts w:hint="eastAsia" w:ascii="仿宋_GB2312" w:hAnsi="华文仿宋" w:eastAsia="仿宋_GB2312"/>
                <w:b w:val="0"/>
                <w:bCs w:val="0"/>
                <w:sz w:val="21"/>
                <w:szCs w:val="21"/>
              </w:rPr>
              <w:t>新增5-10</w:t>
            </w:r>
          </w:p>
        </w:tc>
        <w:tc>
          <w:tcPr>
            <w:tcW w:w="108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r>
              <w:rPr>
                <w:rFonts w:hint="eastAsia" w:ascii="仿宋_GB2312" w:hAnsi="华文仿宋" w:eastAsia="仿宋_GB2312"/>
                <w:b w:val="0"/>
                <w:bCs w:val="0"/>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61"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r>
              <w:rPr>
                <w:rFonts w:hint="eastAsia" w:ascii="仿宋_GB2312" w:hAnsi="华文仿宋" w:eastAsia="仿宋_GB2312"/>
                <w:b w:val="0"/>
                <w:bCs w:val="0"/>
                <w:sz w:val="21"/>
                <w:szCs w:val="21"/>
              </w:rPr>
              <w:t>学科建设</w:t>
            </w:r>
          </w:p>
        </w:tc>
        <w:tc>
          <w:tcPr>
            <w:tcW w:w="3608"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r>
              <w:rPr>
                <w:rFonts w:hint="eastAsia" w:ascii="仿宋_GB2312" w:hAnsi="华文仿宋" w:eastAsia="仿宋_GB2312"/>
                <w:b w:val="0"/>
                <w:bCs w:val="0"/>
                <w:sz w:val="21"/>
                <w:szCs w:val="21"/>
              </w:rPr>
              <w:t>省级外国语言文学</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r>
              <w:rPr>
                <w:rFonts w:hint="eastAsia" w:ascii="仿宋_GB2312" w:hAnsi="华文仿宋" w:eastAsia="仿宋_GB2312"/>
                <w:b w:val="0"/>
                <w:bCs w:val="0"/>
                <w:sz w:val="21"/>
                <w:szCs w:val="21"/>
              </w:rPr>
              <w:t>应用特色学科（个）</w:t>
            </w:r>
          </w:p>
        </w:tc>
        <w:tc>
          <w:tcPr>
            <w:tcW w:w="165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r>
              <w:rPr>
                <w:rFonts w:hint="eastAsia" w:ascii="仿宋_GB2312" w:hAnsi="华文仿宋" w:eastAsia="仿宋_GB2312"/>
                <w:b w:val="0"/>
                <w:bCs w:val="0"/>
                <w:sz w:val="21"/>
                <w:szCs w:val="21"/>
              </w:rPr>
              <w:t>0</w:t>
            </w:r>
          </w:p>
        </w:tc>
        <w:tc>
          <w:tcPr>
            <w:tcW w:w="151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r>
              <w:rPr>
                <w:rFonts w:hint="eastAsia" w:ascii="仿宋_GB2312" w:hAnsi="华文仿宋" w:eastAsia="仿宋_GB2312"/>
                <w:b w:val="0"/>
                <w:bCs w:val="0"/>
                <w:sz w:val="21"/>
                <w:szCs w:val="21"/>
              </w:rPr>
              <w:t>新增1</w:t>
            </w:r>
          </w:p>
        </w:tc>
        <w:tc>
          <w:tcPr>
            <w:tcW w:w="108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r>
              <w:rPr>
                <w:rFonts w:hint="eastAsia" w:ascii="仿宋_GB2312" w:hAnsi="华文仿宋" w:eastAsia="仿宋_GB2312"/>
                <w:b w:val="0"/>
                <w:bCs w:val="0"/>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61" w:type="dxa"/>
            <w:vMerge w:val="restar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r>
              <w:rPr>
                <w:rFonts w:hint="eastAsia" w:ascii="仿宋_GB2312" w:hAnsi="华文仿宋" w:eastAsia="仿宋_GB2312"/>
                <w:b w:val="0"/>
                <w:bCs w:val="0"/>
                <w:sz w:val="21"/>
                <w:szCs w:val="21"/>
              </w:rPr>
              <w:t>科学研究与</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r>
              <w:rPr>
                <w:rFonts w:hint="eastAsia" w:ascii="仿宋_GB2312" w:hAnsi="华文仿宋" w:eastAsia="仿宋_GB2312"/>
                <w:b w:val="0"/>
                <w:bCs w:val="0"/>
                <w:sz w:val="21"/>
                <w:szCs w:val="21"/>
              </w:rPr>
              <w:t>服务社会</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p>
        </w:tc>
        <w:tc>
          <w:tcPr>
            <w:tcW w:w="3608"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r>
              <w:rPr>
                <w:rFonts w:hint="eastAsia" w:ascii="仿宋_GB2312" w:hAnsi="华文仿宋" w:eastAsia="仿宋_GB2312"/>
                <w:b w:val="0"/>
                <w:bCs w:val="0"/>
                <w:sz w:val="21"/>
                <w:szCs w:val="21"/>
              </w:rPr>
              <w:t>国家级项目（项）</w:t>
            </w:r>
          </w:p>
        </w:tc>
        <w:tc>
          <w:tcPr>
            <w:tcW w:w="165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r>
              <w:rPr>
                <w:rFonts w:hint="eastAsia" w:ascii="仿宋_GB2312" w:hAnsi="华文仿宋" w:eastAsia="仿宋_GB2312"/>
                <w:b w:val="0"/>
                <w:bCs w:val="0"/>
                <w:sz w:val="21"/>
                <w:szCs w:val="21"/>
              </w:rPr>
              <w:t>2</w:t>
            </w:r>
          </w:p>
        </w:tc>
        <w:tc>
          <w:tcPr>
            <w:tcW w:w="151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r>
              <w:rPr>
                <w:rFonts w:hint="eastAsia" w:ascii="仿宋_GB2312" w:hAnsi="华文仿宋" w:eastAsia="仿宋_GB2312"/>
                <w:b w:val="0"/>
                <w:bCs w:val="0"/>
                <w:sz w:val="21"/>
                <w:szCs w:val="21"/>
              </w:rPr>
              <w:t>新增1-3</w:t>
            </w:r>
          </w:p>
        </w:tc>
        <w:tc>
          <w:tcPr>
            <w:tcW w:w="108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r>
              <w:rPr>
                <w:rFonts w:hint="eastAsia" w:ascii="仿宋_GB2312" w:hAnsi="华文仿宋" w:eastAsia="仿宋_GB2312"/>
                <w:b w:val="0"/>
                <w:bCs w:val="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61"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p>
        </w:tc>
        <w:tc>
          <w:tcPr>
            <w:tcW w:w="3608"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r>
              <w:rPr>
                <w:rFonts w:hint="eastAsia" w:ascii="仿宋_GB2312" w:hAnsi="华文仿宋" w:eastAsia="仿宋_GB2312"/>
                <w:b w:val="0"/>
                <w:bCs w:val="0"/>
                <w:sz w:val="21"/>
                <w:szCs w:val="21"/>
              </w:rPr>
              <w:t>省部级项目（项）</w:t>
            </w:r>
          </w:p>
        </w:tc>
        <w:tc>
          <w:tcPr>
            <w:tcW w:w="165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r>
              <w:rPr>
                <w:rFonts w:hint="eastAsia" w:ascii="仿宋_GB2312" w:hAnsi="华文仿宋" w:eastAsia="仿宋_GB2312"/>
                <w:b w:val="0"/>
                <w:bCs w:val="0"/>
                <w:sz w:val="21"/>
                <w:szCs w:val="21"/>
              </w:rPr>
              <w:t>56</w:t>
            </w:r>
          </w:p>
        </w:tc>
        <w:tc>
          <w:tcPr>
            <w:tcW w:w="151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r>
              <w:rPr>
                <w:rFonts w:hint="eastAsia" w:ascii="仿宋_GB2312" w:hAnsi="华文仿宋" w:eastAsia="仿宋_GB2312"/>
                <w:b w:val="0"/>
                <w:bCs w:val="0"/>
                <w:sz w:val="21"/>
                <w:szCs w:val="21"/>
              </w:rPr>
              <w:t>新增25</w:t>
            </w:r>
          </w:p>
        </w:tc>
        <w:tc>
          <w:tcPr>
            <w:tcW w:w="108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r>
              <w:rPr>
                <w:rFonts w:hint="eastAsia" w:ascii="仿宋_GB2312" w:hAnsi="华文仿宋" w:eastAsia="仿宋_GB2312"/>
                <w:b w:val="0"/>
                <w:bCs w:val="0"/>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61"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p>
        </w:tc>
        <w:tc>
          <w:tcPr>
            <w:tcW w:w="3608"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r>
              <w:rPr>
                <w:rFonts w:hint="eastAsia" w:ascii="仿宋_GB2312" w:hAnsi="华文仿宋" w:eastAsia="仿宋_GB2312"/>
                <w:b w:val="0"/>
                <w:bCs w:val="0"/>
                <w:sz w:val="21"/>
                <w:szCs w:val="21"/>
              </w:rPr>
              <w:t>省哲学社会科学成果奖（项）</w:t>
            </w:r>
          </w:p>
        </w:tc>
        <w:tc>
          <w:tcPr>
            <w:tcW w:w="165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r>
              <w:rPr>
                <w:rFonts w:hint="eastAsia" w:ascii="仿宋_GB2312" w:hAnsi="华文仿宋" w:eastAsia="仿宋_GB2312"/>
                <w:b w:val="0"/>
                <w:bCs w:val="0"/>
                <w:sz w:val="21"/>
                <w:szCs w:val="21"/>
              </w:rPr>
              <w:t>1</w:t>
            </w:r>
          </w:p>
        </w:tc>
        <w:tc>
          <w:tcPr>
            <w:tcW w:w="151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r>
              <w:rPr>
                <w:rFonts w:hint="eastAsia" w:ascii="仿宋_GB2312" w:hAnsi="华文仿宋" w:eastAsia="仿宋_GB2312"/>
                <w:b w:val="0"/>
                <w:bCs w:val="0"/>
                <w:sz w:val="21"/>
                <w:szCs w:val="21"/>
              </w:rPr>
              <w:t>新增1-3</w:t>
            </w:r>
          </w:p>
        </w:tc>
        <w:tc>
          <w:tcPr>
            <w:tcW w:w="108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r>
              <w:rPr>
                <w:rFonts w:hint="eastAsia" w:ascii="仿宋_GB2312" w:hAnsi="华文仿宋" w:eastAsia="仿宋_GB2312"/>
                <w:b w:val="0"/>
                <w:bCs w:val="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61"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p>
        </w:tc>
        <w:tc>
          <w:tcPr>
            <w:tcW w:w="3608"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r>
              <w:rPr>
                <w:rFonts w:hint="eastAsia" w:ascii="仿宋_GB2312" w:hAnsi="华文仿宋" w:eastAsia="仿宋_GB2312"/>
                <w:b w:val="0"/>
                <w:bCs w:val="0"/>
                <w:sz w:val="21"/>
                <w:szCs w:val="21"/>
              </w:rPr>
              <w:t>省社科研究基地</w:t>
            </w:r>
          </w:p>
        </w:tc>
        <w:tc>
          <w:tcPr>
            <w:tcW w:w="165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r>
              <w:rPr>
                <w:rFonts w:hint="eastAsia" w:ascii="仿宋_GB2312" w:hAnsi="华文仿宋" w:eastAsia="仿宋_GB2312"/>
                <w:b w:val="0"/>
                <w:bCs w:val="0"/>
                <w:sz w:val="21"/>
                <w:szCs w:val="21"/>
              </w:rPr>
              <w:t>0</w:t>
            </w:r>
          </w:p>
        </w:tc>
        <w:tc>
          <w:tcPr>
            <w:tcW w:w="151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r>
              <w:rPr>
                <w:rFonts w:hint="eastAsia" w:ascii="仿宋_GB2312" w:hAnsi="华文仿宋" w:eastAsia="仿宋_GB2312"/>
                <w:b w:val="0"/>
                <w:bCs w:val="0"/>
                <w:sz w:val="21"/>
                <w:szCs w:val="21"/>
              </w:rPr>
              <w:t>新增1</w:t>
            </w:r>
          </w:p>
        </w:tc>
        <w:tc>
          <w:tcPr>
            <w:tcW w:w="108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r>
              <w:rPr>
                <w:rFonts w:hint="eastAsia" w:ascii="仿宋_GB2312" w:hAnsi="华文仿宋" w:eastAsia="仿宋_GB2312"/>
                <w:b w:val="0"/>
                <w:bCs w:val="0"/>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61"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p>
        </w:tc>
        <w:tc>
          <w:tcPr>
            <w:tcW w:w="3608"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r>
              <w:rPr>
                <w:rFonts w:hint="eastAsia" w:ascii="仿宋_GB2312" w:hAnsi="华文仿宋" w:eastAsia="仿宋_GB2312"/>
                <w:b w:val="0"/>
                <w:bCs w:val="0"/>
                <w:sz w:val="21"/>
                <w:szCs w:val="21"/>
              </w:rPr>
              <w:t>专著（部）</w:t>
            </w:r>
          </w:p>
        </w:tc>
        <w:tc>
          <w:tcPr>
            <w:tcW w:w="165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r>
              <w:rPr>
                <w:rFonts w:hint="eastAsia" w:ascii="仿宋_GB2312" w:hAnsi="华文仿宋" w:eastAsia="仿宋_GB2312"/>
                <w:b w:val="0"/>
                <w:bCs w:val="0"/>
                <w:sz w:val="21"/>
                <w:szCs w:val="21"/>
              </w:rPr>
              <w:t>25</w:t>
            </w:r>
          </w:p>
        </w:tc>
        <w:tc>
          <w:tcPr>
            <w:tcW w:w="151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r>
              <w:rPr>
                <w:rFonts w:hint="eastAsia" w:ascii="仿宋_GB2312" w:hAnsi="华文仿宋" w:eastAsia="仿宋_GB2312"/>
                <w:b w:val="0"/>
                <w:bCs w:val="0"/>
                <w:sz w:val="21"/>
                <w:szCs w:val="21"/>
              </w:rPr>
              <w:t>新增15</w:t>
            </w:r>
          </w:p>
        </w:tc>
        <w:tc>
          <w:tcPr>
            <w:tcW w:w="108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r>
              <w:rPr>
                <w:rFonts w:hint="eastAsia" w:ascii="仿宋_GB2312" w:hAnsi="华文仿宋" w:eastAsia="仿宋_GB2312"/>
                <w:b w:val="0"/>
                <w:bCs w:val="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61"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p>
        </w:tc>
        <w:tc>
          <w:tcPr>
            <w:tcW w:w="3608"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r>
              <w:rPr>
                <w:rFonts w:hint="eastAsia" w:ascii="仿宋_GB2312" w:hAnsi="华文仿宋" w:eastAsia="仿宋_GB2312"/>
                <w:b w:val="0"/>
                <w:bCs w:val="0"/>
                <w:sz w:val="21"/>
                <w:szCs w:val="21"/>
              </w:rPr>
              <w:t>SCI、SSCI、CSSCI等来源刊发表论文（篇）</w:t>
            </w:r>
          </w:p>
        </w:tc>
        <w:tc>
          <w:tcPr>
            <w:tcW w:w="165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r>
              <w:rPr>
                <w:rFonts w:hint="eastAsia" w:ascii="仿宋_GB2312" w:hAnsi="华文仿宋" w:eastAsia="仿宋_GB2312"/>
                <w:b w:val="0"/>
                <w:bCs w:val="0"/>
                <w:sz w:val="21"/>
                <w:szCs w:val="21"/>
              </w:rPr>
              <w:t>17</w:t>
            </w:r>
          </w:p>
        </w:tc>
        <w:tc>
          <w:tcPr>
            <w:tcW w:w="151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r>
              <w:rPr>
                <w:rFonts w:hint="eastAsia" w:ascii="仿宋_GB2312" w:hAnsi="华文仿宋" w:eastAsia="仿宋_GB2312"/>
                <w:b w:val="0"/>
                <w:bCs w:val="0"/>
                <w:sz w:val="21"/>
                <w:szCs w:val="21"/>
              </w:rPr>
              <w:t>新增20</w:t>
            </w:r>
          </w:p>
        </w:tc>
        <w:tc>
          <w:tcPr>
            <w:tcW w:w="108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r>
              <w:rPr>
                <w:rFonts w:hint="eastAsia" w:ascii="仿宋_GB2312" w:hAnsi="华文仿宋" w:eastAsia="仿宋_GB2312"/>
                <w:b w:val="0"/>
                <w:bCs w:val="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61"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p>
        </w:tc>
        <w:tc>
          <w:tcPr>
            <w:tcW w:w="3608"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r>
              <w:rPr>
                <w:rFonts w:hint="eastAsia" w:ascii="仿宋_GB2312" w:hAnsi="华文仿宋" w:eastAsia="仿宋_GB2312"/>
                <w:b w:val="0"/>
                <w:bCs w:val="0"/>
                <w:sz w:val="21"/>
                <w:szCs w:val="21"/>
              </w:rPr>
              <w:t>省级刊物（篇）</w:t>
            </w:r>
          </w:p>
        </w:tc>
        <w:tc>
          <w:tcPr>
            <w:tcW w:w="165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r>
              <w:rPr>
                <w:rFonts w:hint="eastAsia" w:ascii="仿宋_GB2312" w:hAnsi="华文仿宋" w:eastAsia="仿宋_GB2312"/>
                <w:b w:val="0"/>
                <w:bCs w:val="0"/>
                <w:sz w:val="21"/>
                <w:szCs w:val="21"/>
              </w:rPr>
              <w:t>183</w:t>
            </w:r>
          </w:p>
        </w:tc>
        <w:tc>
          <w:tcPr>
            <w:tcW w:w="151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r>
              <w:rPr>
                <w:rFonts w:hint="eastAsia" w:ascii="仿宋_GB2312" w:hAnsi="华文仿宋" w:eastAsia="仿宋_GB2312"/>
                <w:b w:val="0"/>
                <w:bCs w:val="0"/>
                <w:sz w:val="21"/>
                <w:szCs w:val="21"/>
              </w:rPr>
              <w:t>新增100</w:t>
            </w:r>
          </w:p>
        </w:tc>
        <w:tc>
          <w:tcPr>
            <w:tcW w:w="108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r>
              <w:rPr>
                <w:rFonts w:hint="eastAsia" w:ascii="仿宋_GB2312" w:hAnsi="华文仿宋" w:eastAsia="仿宋_GB2312"/>
                <w:b w:val="0"/>
                <w:bCs w:val="0"/>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61"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p>
        </w:tc>
        <w:tc>
          <w:tcPr>
            <w:tcW w:w="3608"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r>
              <w:rPr>
                <w:rFonts w:hint="eastAsia" w:ascii="仿宋_GB2312" w:hAnsi="华文仿宋" w:eastAsia="仿宋_GB2312"/>
                <w:b w:val="0"/>
                <w:bCs w:val="0"/>
                <w:sz w:val="21"/>
                <w:szCs w:val="21"/>
              </w:rPr>
              <w:t>服务地方经济社会发展项目（项）</w:t>
            </w:r>
          </w:p>
        </w:tc>
        <w:tc>
          <w:tcPr>
            <w:tcW w:w="165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r>
              <w:rPr>
                <w:rFonts w:hint="eastAsia" w:ascii="仿宋_GB2312" w:hAnsi="华文仿宋" w:eastAsia="仿宋_GB2312"/>
                <w:b w:val="0"/>
                <w:bCs w:val="0"/>
                <w:sz w:val="21"/>
                <w:szCs w:val="21"/>
              </w:rPr>
              <w:t>20</w:t>
            </w:r>
          </w:p>
        </w:tc>
        <w:tc>
          <w:tcPr>
            <w:tcW w:w="151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r>
              <w:rPr>
                <w:rFonts w:hint="eastAsia" w:ascii="仿宋_GB2312" w:hAnsi="华文仿宋" w:eastAsia="仿宋_GB2312"/>
                <w:b w:val="0"/>
                <w:bCs w:val="0"/>
                <w:sz w:val="21"/>
                <w:szCs w:val="21"/>
              </w:rPr>
              <w:t>新增10</w:t>
            </w:r>
          </w:p>
        </w:tc>
        <w:tc>
          <w:tcPr>
            <w:tcW w:w="108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r>
              <w:rPr>
                <w:rFonts w:hint="eastAsia" w:ascii="仿宋_GB2312" w:hAnsi="华文仿宋" w:eastAsia="仿宋_GB2312"/>
                <w:b w:val="0"/>
                <w:bCs w:val="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721" w:type="dxa"/>
            <w:gridSpan w:val="5"/>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r>
              <w:rPr>
                <w:rFonts w:hint="eastAsia" w:ascii="仿宋_GB2312" w:hAnsi="华文仿宋" w:eastAsia="仿宋_GB2312"/>
                <w:b w:val="0"/>
                <w:bCs w:val="0"/>
                <w:sz w:val="21"/>
                <w:szCs w:val="21"/>
              </w:rPr>
              <w:t>注：指标属性中的“约束性”指必须要达到的目标；“预期性”是指期望实现的目标。</w:t>
            </w:r>
          </w:p>
        </w:tc>
      </w:tr>
    </w:tbl>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华文仿宋" w:eastAsia="仿宋_GB2312"/>
          <w:b w:val="0"/>
          <w:bCs w:val="0"/>
          <w:sz w:val="21"/>
          <w:szCs w:val="21"/>
        </w:rPr>
      </w:pPr>
    </w:p>
    <w:p>
      <w:pPr>
        <w:ind w:firstLine="480" w:firstLineChars="150"/>
        <w:jc w:val="both"/>
        <w:rPr>
          <w:rFonts w:hint="eastAsia" w:ascii="仿宋_GB2312" w:hAnsi="仿宋" w:eastAsia="仿宋_GB2312"/>
          <w:color w:val="000000" w:themeColor="text1"/>
          <w:sz w:val="32"/>
          <w:szCs w:val="32"/>
          <w14:textFill>
            <w14:solidFill>
              <w14:schemeClr w14:val="tx1"/>
            </w14:solidFill>
          </w14:textFill>
        </w:rPr>
      </w:pPr>
    </w:p>
    <w:p>
      <w:pPr>
        <w:jc w:val="both"/>
        <w:rPr>
          <w:rFonts w:ascii="仿宋_GB2312" w:hAnsi="仿宋" w:eastAsia="仿宋_GB2312"/>
          <w:color w:val="000000" w:themeColor="text1"/>
          <w:sz w:val="32"/>
          <w:szCs w:val="32"/>
          <w14:textFill>
            <w14:solidFill>
              <w14:schemeClr w14:val="tx1"/>
            </w14:solidFill>
          </w14:textFill>
        </w:rPr>
      </w:pPr>
    </w:p>
    <w:sectPr>
      <w:footerReference r:id="rId3" w:type="default"/>
      <w:footerReference r:id="rId4" w:type="even"/>
      <w:pgSz w:w="11900" w:h="16840"/>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934EBAA-787F-4469-A03D-C74FA1036E1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embedRegular r:id="rId2" w:fontKey="{F430E5B8-ECC1-4E41-B451-E706059CEAB8}"/>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embedRegular r:id="rId3" w:fontKey="{7D277B8A-EAF1-4EFB-A6EE-B660AF5266D4}"/>
  </w:font>
  <w:font w:name="方正小标宋简体">
    <w:panose1 w:val="02010601030101010101"/>
    <w:charset w:val="86"/>
    <w:family w:val="script"/>
    <w:pitch w:val="default"/>
    <w:sig w:usb0="00000001" w:usb1="080E0000" w:usb2="00000000" w:usb3="00000000" w:csb0="00040000" w:csb1="00000000"/>
    <w:embedRegular r:id="rId4" w:fontKey="{EE31FE80-0A65-499B-9AAE-406ECE304AA6}"/>
  </w:font>
  <w:font w:name="0∂_\ˇ">
    <w:altName w:val="Calibri"/>
    <w:panose1 w:val="020B0604020202020204"/>
    <w:charset w:val="4D"/>
    <w:family w:val="auto"/>
    <w:pitch w:val="default"/>
    <w:sig w:usb0="00000000" w:usb1="00000000" w:usb2="00000000" w:usb3="00000000" w:csb0="00000001" w:csb1="00000000"/>
    <w:embedRegular r:id="rId5" w:fontKey="{6BED65C5-8379-4F8C-8449-80B978E43EF7}"/>
  </w:font>
  <w:font w:name="仿宋_GB2312">
    <w:panose1 w:val="02010609030101010101"/>
    <w:charset w:val="86"/>
    <w:family w:val="modern"/>
    <w:pitch w:val="default"/>
    <w:sig w:usb0="00000001" w:usb1="080E0000" w:usb2="00000000" w:usb3="00000000" w:csb0="00040000" w:csb1="00000000"/>
    <w:embedRegular r:id="rId6" w:fontKey="{825561A7-0DBF-41B3-B75B-7AD40EA3B53C}"/>
  </w:font>
  <w:font w:name="楷体_GB2312">
    <w:panose1 w:val="02010609030101010101"/>
    <w:charset w:val="86"/>
    <w:family w:val="modern"/>
    <w:pitch w:val="default"/>
    <w:sig w:usb0="00000001" w:usb1="080E0000" w:usb2="00000000" w:usb3="00000000" w:csb0="00040000" w:csb1="00000000"/>
    <w:embedRegular r:id="rId7" w:fontKey="{6527C4E2-0BFF-41F7-B1DC-916C8ABDE1C8}"/>
  </w:font>
  <w:font w:name="微软雅黑">
    <w:panose1 w:val="020B0503020204020204"/>
    <w:charset w:val="86"/>
    <w:family w:val="swiss"/>
    <w:pitch w:val="default"/>
    <w:sig w:usb0="80000287" w:usb1="280F3C52" w:usb2="00000016" w:usb3="00000000" w:csb0="0004001F" w:csb1="00000000"/>
    <w:embedRegular r:id="rId8" w:fontKey="{5A06ACA2-E6AA-45D4-AFCD-D6A4A5E71F23}"/>
  </w:font>
  <w:font w:name="方正楷体_GBK">
    <w:panose1 w:val="02000000000000000000"/>
    <w:charset w:val="86"/>
    <w:family w:val="auto"/>
    <w:pitch w:val="default"/>
    <w:sig w:usb0="800002BF" w:usb1="38CF7CFA" w:usb2="00000016" w:usb3="00000000" w:csb0="00040000" w:csb1="00000000"/>
    <w:embedRegular r:id="rId9" w:fontKey="{162CA2E9-E465-4084-BBAC-781A4A42CDA6}"/>
  </w:font>
  <w:font w:name="华文仿宋">
    <w:altName w:val="仿宋"/>
    <w:panose1 w:val="02010600040101010101"/>
    <w:charset w:val="86"/>
    <w:family w:val="auto"/>
    <w:pitch w:val="default"/>
    <w:sig w:usb0="00000000" w:usb1="00000000" w:usb2="00000010" w:usb3="00000000" w:csb0="0004009F" w:csb1="00000000"/>
    <w:embedRegular r:id="rId10" w:fontKey="{774F19DE-7E2A-43FE-9CF6-CCB5A3EC988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5"/>
      </w:rPr>
      <w:id w:val="1287308487"/>
    </w:sdtPr>
    <w:sdtEndPr>
      <w:rPr>
        <w:rStyle w:val="15"/>
      </w:rPr>
    </w:sdtEndPr>
    <w:sdtContent>
      <w:p>
        <w:pPr>
          <w:pStyle w:val="7"/>
          <w:framePr w:wrap="auto" w:vAnchor="text" w:hAnchor="margin" w:xAlign="right" w:y="1"/>
          <w:rPr>
            <w:rStyle w:val="15"/>
          </w:rPr>
        </w:pPr>
        <w:r>
          <w:rPr>
            <w:rStyle w:val="15"/>
          </w:rPr>
          <w:fldChar w:fldCharType="begin"/>
        </w:r>
        <w:r>
          <w:rPr>
            <w:rStyle w:val="15"/>
          </w:rPr>
          <w:instrText xml:space="preserve"> PAGE </w:instrText>
        </w:r>
        <w:r>
          <w:rPr>
            <w:rStyle w:val="15"/>
          </w:rPr>
          <w:fldChar w:fldCharType="end"/>
        </w:r>
      </w:p>
    </w:sdtContent>
  </w:sdt>
  <w:p>
    <w:pPr>
      <w:pStyle w:val="7"/>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46F"/>
    <w:rsid w:val="0000144A"/>
    <w:rsid w:val="000136CF"/>
    <w:rsid w:val="0002328E"/>
    <w:rsid w:val="00025EBD"/>
    <w:rsid w:val="0004150F"/>
    <w:rsid w:val="0006646F"/>
    <w:rsid w:val="00070662"/>
    <w:rsid w:val="000743C9"/>
    <w:rsid w:val="000744EE"/>
    <w:rsid w:val="00083848"/>
    <w:rsid w:val="0009246B"/>
    <w:rsid w:val="00096EEF"/>
    <w:rsid w:val="000B0A4B"/>
    <w:rsid w:val="000E0C5C"/>
    <w:rsid w:val="000E7C41"/>
    <w:rsid w:val="000F00C9"/>
    <w:rsid w:val="0010534E"/>
    <w:rsid w:val="00121209"/>
    <w:rsid w:val="001320BC"/>
    <w:rsid w:val="00137845"/>
    <w:rsid w:val="001528F8"/>
    <w:rsid w:val="0016295A"/>
    <w:rsid w:val="00172074"/>
    <w:rsid w:val="001A3AF0"/>
    <w:rsid w:val="001A7A7D"/>
    <w:rsid w:val="001C2224"/>
    <w:rsid w:val="001F4E0F"/>
    <w:rsid w:val="00206247"/>
    <w:rsid w:val="00227D9D"/>
    <w:rsid w:val="00246A64"/>
    <w:rsid w:val="00250D93"/>
    <w:rsid w:val="00251C92"/>
    <w:rsid w:val="00257C27"/>
    <w:rsid w:val="002644A3"/>
    <w:rsid w:val="0026634E"/>
    <w:rsid w:val="00267CC6"/>
    <w:rsid w:val="002900F1"/>
    <w:rsid w:val="002953B3"/>
    <w:rsid w:val="00295E26"/>
    <w:rsid w:val="00297241"/>
    <w:rsid w:val="002A4D9B"/>
    <w:rsid w:val="002C2072"/>
    <w:rsid w:val="002C62D6"/>
    <w:rsid w:val="002D4CBD"/>
    <w:rsid w:val="002E5B53"/>
    <w:rsid w:val="002E758D"/>
    <w:rsid w:val="002F2F82"/>
    <w:rsid w:val="003225D7"/>
    <w:rsid w:val="00340046"/>
    <w:rsid w:val="0035165A"/>
    <w:rsid w:val="00357EA5"/>
    <w:rsid w:val="0037452A"/>
    <w:rsid w:val="00375CE6"/>
    <w:rsid w:val="00376CDC"/>
    <w:rsid w:val="00397216"/>
    <w:rsid w:val="003A374B"/>
    <w:rsid w:val="003B32AD"/>
    <w:rsid w:val="003B655E"/>
    <w:rsid w:val="003C024F"/>
    <w:rsid w:val="003C1362"/>
    <w:rsid w:val="003C4CEA"/>
    <w:rsid w:val="003D799A"/>
    <w:rsid w:val="003D7F0F"/>
    <w:rsid w:val="003F699C"/>
    <w:rsid w:val="003F7CC0"/>
    <w:rsid w:val="0040061C"/>
    <w:rsid w:val="00402D22"/>
    <w:rsid w:val="00427B66"/>
    <w:rsid w:val="00437B6C"/>
    <w:rsid w:val="00440C4B"/>
    <w:rsid w:val="00454621"/>
    <w:rsid w:val="004725DA"/>
    <w:rsid w:val="0047427B"/>
    <w:rsid w:val="00486479"/>
    <w:rsid w:val="004A35DC"/>
    <w:rsid w:val="004A4B6A"/>
    <w:rsid w:val="004C0002"/>
    <w:rsid w:val="004D1604"/>
    <w:rsid w:val="004D7F83"/>
    <w:rsid w:val="004E3435"/>
    <w:rsid w:val="00520840"/>
    <w:rsid w:val="00551F2D"/>
    <w:rsid w:val="00553E26"/>
    <w:rsid w:val="0055783D"/>
    <w:rsid w:val="00597F25"/>
    <w:rsid w:val="005A7010"/>
    <w:rsid w:val="005B0303"/>
    <w:rsid w:val="005B4844"/>
    <w:rsid w:val="005B4DB5"/>
    <w:rsid w:val="005D3FD6"/>
    <w:rsid w:val="005E0948"/>
    <w:rsid w:val="005E5B77"/>
    <w:rsid w:val="005E695B"/>
    <w:rsid w:val="005F727C"/>
    <w:rsid w:val="006075EA"/>
    <w:rsid w:val="00623C2C"/>
    <w:rsid w:val="006302C3"/>
    <w:rsid w:val="00630F56"/>
    <w:rsid w:val="00642F06"/>
    <w:rsid w:val="006470DF"/>
    <w:rsid w:val="0066292F"/>
    <w:rsid w:val="00663A14"/>
    <w:rsid w:val="00667AD6"/>
    <w:rsid w:val="00680BD9"/>
    <w:rsid w:val="00686CB9"/>
    <w:rsid w:val="006909D2"/>
    <w:rsid w:val="006C6A68"/>
    <w:rsid w:val="006E3282"/>
    <w:rsid w:val="006E615A"/>
    <w:rsid w:val="006F0A8F"/>
    <w:rsid w:val="006F16C3"/>
    <w:rsid w:val="006F5704"/>
    <w:rsid w:val="0070554F"/>
    <w:rsid w:val="007058BA"/>
    <w:rsid w:val="00713D0D"/>
    <w:rsid w:val="00717C56"/>
    <w:rsid w:val="00741E83"/>
    <w:rsid w:val="00755333"/>
    <w:rsid w:val="007A4F0B"/>
    <w:rsid w:val="007A6B1C"/>
    <w:rsid w:val="007B7178"/>
    <w:rsid w:val="007C1CA9"/>
    <w:rsid w:val="007C62CD"/>
    <w:rsid w:val="007F3A94"/>
    <w:rsid w:val="007F666C"/>
    <w:rsid w:val="00802FEE"/>
    <w:rsid w:val="00817D04"/>
    <w:rsid w:val="008278CB"/>
    <w:rsid w:val="00833C29"/>
    <w:rsid w:val="00834E5B"/>
    <w:rsid w:val="00857258"/>
    <w:rsid w:val="00876AEA"/>
    <w:rsid w:val="00884710"/>
    <w:rsid w:val="008D6256"/>
    <w:rsid w:val="008D6FE8"/>
    <w:rsid w:val="008E44CE"/>
    <w:rsid w:val="008F1884"/>
    <w:rsid w:val="00902F0F"/>
    <w:rsid w:val="00925567"/>
    <w:rsid w:val="00936983"/>
    <w:rsid w:val="0094012D"/>
    <w:rsid w:val="00940EA4"/>
    <w:rsid w:val="00945D17"/>
    <w:rsid w:val="00950557"/>
    <w:rsid w:val="00953D31"/>
    <w:rsid w:val="0096461A"/>
    <w:rsid w:val="0097127E"/>
    <w:rsid w:val="0097698D"/>
    <w:rsid w:val="00984135"/>
    <w:rsid w:val="00996672"/>
    <w:rsid w:val="009A3968"/>
    <w:rsid w:val="009A59D6"/>
    <w:rsid w:val="009D2A2C"/>
    <w:rsid w:val="009D3C84"/>
    <w:rsid w:val="00A46C03"/>
    <w:rsid w:val="00A73E79"/>
    <w:rsid w:val="00A83D7D"/>
    <w:rsid w:val="00A83EB6"/>
    <w:rsid w:val="00A847E2"/>
    <w:rsid w:val="00AB5520"/>
    <w:rsid w:val="00B04B05"/>
    <w:rsid w:val="00B06897"/>
    <w:rsid w:val="00B11F4F"/>
    <w:rsid w:val="00B33826"/>
    <w:rsid w:val="00B37FB6"/>
    <w:rsid w:val="00B45B6E"/>
    <w:rsid w:val="00B62DD8"/>
    <w:rsid w:val="00B6526D"/>
    <w:rsid w:val="00B7372A"/>
    <w:rsid w:val="00B81FC3"/>
    <w:rsid w:val="00BD53B8"/>
    <w:rsid w:val="00BD6949"/>
    <w:rsid w:val="00BE1978"/>
    <w:rsid w:val="00BE357B"/>
    <w:rsid w:val="00BE57AA"/>
    <w:rsid w:val="00C17A2B"/>
    <w:rsid w:val="00C232D8"/>
    <w:rsid w:val="00C25103"/>
    <w:rsid w:val="00C2755A"/>
    <w:rsid w:val="00C44859"/>
    <w:rsid w:val="00C72C77"/>
    <w:rsid w:val="00C760C8"/>
    <w:rsid w:val="00C90C83"/>
    <w:rsid w:val="00CB0EA9"/>
    <w:rsid w:val="00CB3378"/>
    <w:rsid w:val="00CC4B95"/>
    <w:rsid w:val="00CD2FCA"/>
    <w:rsid w:val="00CD6CA2"/>
    <w:rsid w:val="00CE22DF"/>
    <w:rsid w:val="00CE283C"/>
    <w:rsid w:val="00CE6279"/>
    <w:rsid w:val="00D030AD"/>
    <w:rsid w:val="00D20D42"/>
    <w:rsid w:val="00D20DF8"/>
    <w:rsid w:val="00D24B4B"/>
    <w:rsid w:val="00D46A71"/>
    <w:rsid w:val="00D46E1A"/>
    <w:rsid w:val="00D47466"/>
    <w:rsid w:val="00D83947"/>
    <w:rsid w:val="00D87704"/>
    <w:rsid w:val="00DB52D9"/>
    <w:rsid w:val="00DC2832"/>
    <w:rsid w:val="00DF5DBB"/>
    <w:rsid w:val="00E05D4F"/>
    <w:rsid w:val="00E12531"/>
    <w:rsid w:val="00E247E4"/>
    <w:rsid w:val="00E36446"/>
    <w:rsid w:val="00E65BF8"/>
    <w:rsid w:val="00E66190"/>
    <w:rsid w:val="00E71C1E"/>
    <w:rsid w:val="00E763DB"/>
    <w:rsid w:val="00E77931"/>
    <w:rsid w:val="00E90A3B"/>
    <w:rsid w:val="00E96623"/>
    <w:rsid w:val="00EC7891"/>
    <w:rsid w:val="00ED3CBF"/>
    <w:rsid w:val="00ED3F9D"/>
    <w:rsid w:val="00EE1E96"/>
    <w:rsid w:val="00EF1DF6"/>
    <w:rsid w:val="00EF2159"/>
    <w:rsid w:val="00EF7702"/>
    <w:rsid w:val="00F115C0"/>
    <w:rsid w:val="00F148CC"/>
    <w:rsid w:val="00F26D47"/>
    <w:rsid w:val="00F314F6"/>
    <w:rsid w:val="00F51A56"/>
    <w:rsid w:val="00F51E5B"/>
    <w:rsid w:val="00F57CE4"/>
    <w:rsid w:val="00F604D6"/>
    <w:rsid w:val="00F633DE"/>
    <w:rsid w:val="00F65B52"/>
    <w:rsid w:val="00F72CF2"/>
    <w:rsid w:val="00F900BA"/>
    <w:rsid w:val="00F900E3"/>
    <w:rsid w:val="00FA26D1"/>
    <w:rsid w:val="00FA5520"/>
    <w:rsid w:val="00FB0DA6"/>
    <w:rsid w:val="00FB0E99"/>
    <w:rsid w:val="00FB283B"/>
    <w:rsid w:val="00FC4BAB"/>
    <w:rsid w:val="00FE1A3B"/>
    <w:rsid w:val="00FE5B93"/>
    <w:rsid w:val="00FF353B"/>
    <w:rsid w:val="0DFB6A10"/>
    <w:rsid w:val="0E494DE8"/>
    <w:rsid w:val="12597C29"/>
    <w:rsid w:val="22F466B7"/>
    <w:rsid w:val="265C3925"/>
    <w:rsid w:val="2E2E22F8"/>
    <w:rsid w:val="32DE6BF9"/>
    <w:rsid w:val="40D6750D"/>
    <w:rsid w:val="422D61B0"/>
    <w:rsid w:val="45BE6BF8"/>
    <w:rsid w:val="5623316A"/>
    <w:rsid w:val="5C876BEB"/>
    <w:rsid w:val="5D1427BE"/>
    <w:rsid w:val="683B08E5"/>
    <w:rsid w:val="698E77BB"/>
    <w:rsid w:val="69F64C32"/>
    <w:rsid w:val="6FFC59A1"/>
    <w:rsid w:val="7DA735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2"/>
    <w:basedOn w:val="1"/>
    <w:next w:val="1"/>
    <w:link w:val="25"/>
    <w:qFormat/>
    <w:uiPriority w:val="99"/>
    <w:pPr>
      <w:keepNext/>
      <w:keepLines/>
      <w:widowControl w:val="0"/>
      <w:spacing w:before="260" w:after="260" w:line="416" w:lineRule="auto"/>
      <w:jc w:val="both"/>
      <w:outlineLvl w:val="1"/>
    </w:pPr>
    <w:rPr>
      <w:rFonts w:ascii="Cambria" w:hAnsi="Cambria" w:cs="Times New Roman"/>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7"/>
    <w:unhideWhenUsed/>
    <w:qFormat/>
    <w:uiPriority w:val="99"/>
  </w:style>
  <w:style w:type="paragraph" w:styleId="4">
    <w:name w:val="Body Text"/>
    <w:basedOn w:val="1"/>
    <w:qFormat/>
    <w:uiPriority w:val="0"/>
    <w:pPr>
      <w:widowControl w:val="0"/>
      <w:spacing w:after="120"/>
      <w:jc w:val="both"/>
    </w:pPr>
    <w:rPr>
      <w:rFonts w:asciiTheme="minorHAnsi" w:hAnsiTheme="minorHAnsi" w:eastAsiaTheme="minorEastAsia" w:cstheme="minorBidi"/>
      <w:kern w:val="2"/>
      <w:sz w:val="21"/>
    </w:rPr>
  </w:style>
  <w:style w:type="paragraph" w:styleId="5">
    <w:name w:val="Date"/>
    <w:basedOn w:val="1"/>
    <w:next w:val="1"/>
    <w:link w:val="19"/>
    <w:semiHidden/>
    <w:unhideWhenUsed/>
    <w:qFormat/>
    <w:uiPriority w:val="99"/>
    <w:pPr>
      <w:widowControl w:val="0"/>
      <w:ind w:left="100" w:leftChars="2500"/>
      <w:jc w:val="both"/>
    </w:pPr>
    <w:rPr>
      <w:rFonts w:asciiTheme="minorHAnsi" w:hAnsiTheme="minorHAnsi" w:eastAsiaTheme="minorEastAsia" w:cstheme="minorBidi"/>
      <w:kern w:val="2"/>
      <w:sz w:val="21"/>
    </w:rPr>
  </w:style>
  <w:style w:type="paragraph" w:styleId="6">
    <w:name w:val="Balloon Text"/>
    <w:basedOn w:val="1"/>
    <w:link w:val="21"/>
    <w:semiHidden/>
    <w:unhideWhenUsed/>
    <w:qFormat/>
    <w:uiPriority w:val="99"/>
    <w:pPr>
      <w:widowControl w:val="0"/>
      <w:jc w:val="both"/>
    </w:pPr>
    <w:rPr>
      <w:rFonts w:hAnsiTheme="minorHAnsi" w:cstheme="minorBidi"/>
      <w:kern w:val="2"/>
      <w:sz w:val="18"/>
      <w:szCs w:val="18"/>
    </w:rPr>
  </w:style>
  <w:style w:type="paragraph" w:styleId="7">
    <w:name w:val="footer"/>
    <w:basedOn w:val="1"/>
    <w:link w:val="24"/>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rPr>
  </w:style>
  <w:style w:type="paragraph" w:styleId="8">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spacing w:before="100" w:beforeAutospacing="1" w:after="100" w:afterAutospacing="1"/>
    </w:pPr>
  </w:style>
  <w:style w:type="paragraph" w:styleId="10">
    <w:name w:val="annotation subject"/>
    <w:basedOn w:val="3"/>
    <w:next w:val="3"/>
    <w:link w:val="28"/>
    <w:semiHidden/>
    <w:unhideWhenUsed/>
    <w:qFormat/>
    <w:uiPriority w:val="99"/>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22"/>
    <w:rPr>
      <w:b/>
      <w:bCs/>
    </w:rPr>
  </w:style>
  <w:style w:type="character" w:styleId="15">
    <w:name w:val="page number"/>
    <w:basedOn w:val="13"/>
    <w:semiHidden/>
    <w:unhideWhenUsed/>
    <w:qFormat/>
    <w:uiPriority w:val="99"/>
  </w:style>
  <w:style w:type="character" w:styleId="16">
    <w:name w:val="Emphasis"/>
    <w:basedOn w:val="13"/>
    <w:qFormat/>
    <w:uiPriority w:val="20"/>
    <w:rPr>
      <w:i/>
      <w:iCs/>
    </w:rPr>
  </w:style>
  <w:style w:type="character" w:styleId="17">
    <w:name w:val="annotation reference"/>
    <w:basedOn w:val="13"/>
    <w:semiHidden/>
    <w:unhideWhenUsed/>
    <w:qFormat/>
    <w:uiPriority w:val="99"/>
    <w:rPr>
      <w:sz w:val="21"/>
      <w:szCs w:val="21"/>
    </w:rPr>
  </w:style>
  <w:style w:type="paragraph" w:customStyle="1" w:styleId="18">
    <w:name w:val="列出段落"/>
    <w:basedOn w:val="1"/>
    <w:qFormat/>
    <w:uiPriority w:val="0"/>
    <w:pPr>
      <w:widowControl w:val="0"/>
      <w:ind w:firstLine="420" w:firstLineChars="200"/>
      <w:jc w:val="both"/>
    </w:pPr>
    <w:rPr>
      <w:rFonts w:ascii="Calibri" w:hAnsi="Calibri" w:cs="Times New Roman"/>
      <w:kern w:val="2"/>
      <w:sz w:val="21"/>
      <w:szCs w:val="22"/>
    </w:rPr>
  </w:style>
  <w:style w:type="character" w:customStyle="1" w:styleId="19">
    <w:name w:val="日期 字符"/>
    <w:basedOn w:val="13"/>
    <w:link w:val="5"/>
    <w:semiHidden/>
    <w:qFormat/>
    <w:uiPriority w:val="99"/>
  </w:style>
  <w:style w:type="character" w:customStyle="1" w:styleId="20">
    <w:name w:val="apple-converted-space"/>
    <w:basedOn w:val="13"/>
    <w:qFormat/>
    <w:uiPriority w:val="0"/>
  </w:style>
  <w:style w:type="character" w:customStyle="1" w:styleId="21">
    <w:name w:val="批注框文本 字符"/>
    <w:basedOn w:val="13"/>
    <w:link w:val="6"/>
    <w:semiHidden/>
    <w:qFormat/>
    <w:uiPriority w:val="99"/>
    <w:rPr>
      <w:rFonts w:ascii="宋体" w:eastAsia="宋体"/>
      <w:sz w:val="18"/>
      <w:szCs w:val="18"/>
    </w:rPr>
  </w:style>
  <w:style w:type="paragraph" w:styleId="22">
    <w:name w:val="List Paragraph"/>
    <w:basedOn w:val="1"/>
    <w:qFormat/>
    <w:uiPriority w:val="34"/>
    <w:pPr>
      <w:widowControl w:val="0"/>
      <w:ind w:firstLine="420" w:firstLineChars="200"/>
      <w:jc w:val="both"/>
    </w:pPr>
    <w:rPr>
      <w:rFonts w:asciiTheme="minorHAnsi" w:hAnsiTheme="minorHAnsi" w:eastAsiaTheme="minorEastAsia" w:cstheme="minorBidi"/>
      <w:kern w:val="2"/>
      <w:sz w:val="21"/>
    </w:rPr>
  </w:style>
  <w:style w:type="paragraph" w:customStyle="1" w:styleId="23">
    <w:name w:val="自评报告正文"/>
    <w:basedOn w:val="9"/>
    <w:qFormat/>
    <w:uiPriority w:val="99"/>
    <w:pPr>
      <w:spacing w:line="360" w:lineRule="auto"/>
      <w:ind w:firstLine="643" w:firstLineChars="200"/>
    </w:pPr>
    <w:rPr>
      <w:rFonts w:ascii="Calibri" w:hAnsi="Calibri" w:eastAsia="仿宋"/>
      <w:sz w:val="28"/>
      <w:szCs w:val="20"/>
    </w:rPr>
  </w:style>
  <w:style w:type="character" w:customStyle="1" w:styleId="24">
    <w:name w:val="页脚 字符"/>
    <w:basedOn w:val="13"/>
    <w:link w:val="7"/>
    <w:qFormat/>
    <w:uiPriority w:val="99"/>
    <w:rPr>
      <w:kern w:val="2"/>
      <w:sz w:val="18"/>
      <w:szCs w:val="18"/>
    </w:rPr>
  </w:style>
  <w:style w:type="character" w:customStyle="1" w:styleId="25">
    <w:name w:val="标题 2 字符"/>
    <w:basedOn w:val="13"/>
    <w:link w:val="2"/>
    <w:qFormat/>
    <w:uiPriority w:val="99"/>
    <w:rPr>
      <w:rFonts w:ascii="Cambria" w:hAnsi="Cambria" w:eastAsia="宋体" w:cs="Times New Roman"/>
      <w:b/>
      <w:bCs/>
      <w:sz w:val="32"/>
      <w:szCs w:val="32"/>
    </w:rPr>
  </w:style>
  <w:style w:type="character" w:customStyle="1" w:styleId="26">
    <w:name w:val="页眉 字符"/>
    <w:basedOn w:val="13"/>
    <w:link w:val="8"/>
    <w:qFormat/>
    <w:uiPriority w:val="99"/>
    <w:rPr>
      <w:rFonts w:ascii="宋体" w:hAnsi="宋体" w:eastAsia="宋体" w:cs="宋体"/>
      <w:sz w:val="18"/>
      <w:szCs w:val="18"/>
    </w:rPr>
  </w:style>
  <w:style w:type="character" w:customStyle="1" w:styleId="27">
    <w:name w:val="批注文字 字符"/>
    <w:basedOn w:val="13"/>
    <w:link w:val="3"/>
    <w:qFormat/>
    <w:uiPriority w:val="99"/>
    <w:rPr>
      <w:rFonts w:ascii="宋体" w:hAnsi="宋体" w:eastAsia="宋体" w:cs="宋体"/>
      <w:sz w:val="24"/>
      <w:szCs w:val="24"/>
    </w:rPr>
  </w:style>
  <w:style w:type="character" w:customStyle="1" w:styleId="28">
    <w:name w:val="批注主题 字符"/>
    <w:basedOn w:val="27"/>
    <w:link w:val="10"/>
    <w:semiHidden/>
    <w:qFormat/>
    <w:uiPriority w:val="99"/>
    <w:rPr>
      <w:rFonts w:ascii="宋体" w:hAnsi="宋体" w:eastAsia="宋体" w:cs="宋体"/>
      <w:b/>
      <w:bCs/>
      <w:sz w:val="24"/>
      <w:szCs w:val="24"/>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customXml" Target="../customXml/item1.xml"/>
  <Relationship Id="rId7" Type="http://schemas.openxmlformats.org/officeDocument/2006/relationships/fontTable" Target="fontTable.xml"/>
</Relationships>

</file>

<file path=word/_rels/fontTable.xml.rels><?xml version="1.0" encoding="UTF-8"?>

<Relationships xmlns="http://schemas.openxmlformats.org/package/2006/relationships">
  <Relationship Id="rId1" Type="http://schemas.openxmlformats.org/officeDocument/2006/relationships/font" Target="fonts/font1.odttf"/>
  <Relationship Id="rId10" Type="http://schemas.openxmlformats.org/officeDocument/2006/relationships/font" Target="fonts/font10.odttf"/>
  <Relationship Id="rId2" Type="http://schemas.openxmlformats.org/officeDocument/2006/relationships/font" Target="fonts/font2.odttf"/>
  <Relationship Id="rId3" Type="http://schemas.openxmlformats.org/officeDocument/2006/relationships/font" Target="fonts/font3.odttf"/>
  <Relationship Id="rId4" Type="http://schemas.openxmlformats.org/officeDocument/2006/relationships/font" Target="fonts/font4.odttf"/>
  <Relationship Id="rId5" Type="http://schemas.openxmlformats.org/officeDocument/2006/relationships/font" Target="fonts/font5.odttf"/>
  <Relationship Id="rId6" Type="http://schemas.openxmlformats.org/officeDocument/2006/relationships/font" Target="fonts/font6.odttf"/>
  <Relationship Id="rId7" Type="http://schemas.openxmlformats.org/officeDocument/2006/relationships/font" Target="fonts/font7.odttf"/>
  <Relationship Id="rId8" Type="http://schemas.openxmlformats.org/officeDocument/2006/relationships/font" Target="fonts/font8.odttf"/>
  <Relationship Id="rId9" Type="http://schemas.openxmlformats.org/officeDocument/2006/relationships/font" Target="fonts/font9.odtt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2455</Words>
  <Characters>13994</Characters>
  <Lines>116</Lines>
  <Paragraphs>32</Paragraphs>
  <TotalTime>2</TotalTime>
  <ScaleCrop>false</ScaleCrop>
  <LinksUpToDate>false</LinksUpToDate>
  <CharactersWithSpaces>16417</CharactersWithSpaces>
  <Application>WPS Office_11.1.0.11115_F1E327BC-269C-435d-A152-05C5408002CA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2021-11-01T07:40:00Z</dcterms:created>
  <dc:creator>38387330@qq.com</dc:creator>
  <lastModifiedBy>黑雨</lastModifiedBy>
  <dcterms:modified xsi:type="dcterms:W3CDTF">2021-11-22T10:18:04Z</dcterms:modified>
  <revision>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8BFC579818CA41E3832CFEF19E910F68</vt:lpwstr>
  </property>
</Properties>
</file>