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附件2</w:t>
      </w:r>
    </w:p>
    <w:tbl>
      <w:tblPr>
        <w:tblStyle w:val="2"/>
        <w:tblpPr w:leftFromText="180" w:rightFromText="180" w:vertAnchor="text" w:horzAnchor="page" w:tblpX="1158" w:tblpY="992"/>
        <w:tblOverlap w:val="never"/>
        <w:tblW w:w="146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5579"/>
        <w:gridCol w:w="2529"/>
        <w:gridCol w:w="3237"/>
        <w:gridCol w:w="27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557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252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  <w:t>项目负责人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  <w:t>所在学院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/>
                <w:sz w:val="3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  <w:t>评定等级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油茶籽资源精深加工与开发利用</w:t>
            </w:r>
          </w:p>
        </w:tc>
        <w:tc>
          <w:tcPr>
            <w:tcW w:w="2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王珊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祥唯再生材料研发中心</w:t>
            </w:r>
          </w:p>
        </w:tc>
        <w:tc>
          <w:tcPr>
            <w:tcW w:w="2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谢祥雄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土木与环境工程学院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数字孪生校园</w:t>
            </w:r>
          </w:p>
        </w:tc>
        <w:tc>
          <w:tcPr>
            <w:tcW w:w="2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张紫薇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糖尿病特殊膳食开发</w:t>
            </w:r>
          </w:p>
        </w:tc>
        <w:tc>
          <w:tcPr>
            <w:tcW w:w="2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唐阳阳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精炼蛇油研究开发</w:t>
            </w:r>
          </w:p>
        </w:tc>
        <w:tc>
          <w:tcPr>
            <w:tcW w:w="2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栗诗杰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古城影视工作室</w:t>
            </w:r>
          </w:p>
        </w:tc>
        <w:tc>
          <w:tcPr>
            <w:tcW w:w="2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周荣灏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奇才体智俱乐部</w:t>
            </w:r>
          </w:p>
        </w:tc>
        <w:tc>
          <w:tcPr>
            <w:tcW w:w="2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张佳琪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</w:tbl>
    <w:p>
      <w:pPr>
        <w:jc w:val="center"/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湖南科技学院201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44"/>
          <w:szCs w:val="44"/>
        </w:rPr>
        <w:t>年</w:t>
      </w:r>
      <w:r>
        <w:rPr>
          <w:rFonts w:hint="eastAsia" w:ascii="方正小标宋简体" w:hAnsi="宋体" w:eastAsia="方正小标宋简体"/>
          <w:smallCaps/>
          <w:sz w:val="44"/>
          <w:szCs w:val="44"/>
        </w:rPr>
        <w:t>大学生创新创业奖学金中后期审查结果</w:t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D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lastModifiedBy>Administrator</lastModifiedBy>
  <dcterms:modified xsi:type="dcterms:W3CDTF">2019-06-05T06:54:56Z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