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关于开展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2020</w:t>
      </w:r>
      <w:r>
        <w:rPr>
          <w:rFonts w:hint="eastAsia" w:ascii="宋体" w:hAnsi="宋体"/>
          <w:b/>
          <w:sz w:val="36"/>
          <w:szCs w:val="36"/>
        </w:rPr>
        <w:t>年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高等教育质量监测数据填报</w:t>
      </w:r>
      <w:r>
        <w:rPr>
          <w:rFonts w:hint="eastAsia" w:ascii="宋体" w:hAnsi="宋体"/>
          <w:b/>
          <w:sz w:val="36"/>
          <w:szCs w:val="36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textAlignment w:val="auto"/>
        <w:rPr>
          <w:rFonts w:hint="eastAsia" w:ascii="宋体" w:hAnsi="宋体" w:cs="方正小标宋简体"/>
          <w:b/>
          <w:sz w:val="28"/>
          <w:szCs w:val="28"/>
        </w:rPr>
      </w:pPr>
      <w:r>
        <w:rPr>
          <w:rFonts w:hint="eastAsia" w:ascii="宋体" w:hAnsi="宋体" w:cs="方正小标宋简体"/>
          <w:b/>
          <w:sz w:val="28"/>
          <w:szCs w:val="28"/>
        </w:rPr>
        <w:t>各教学学院、职能部门：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根据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国务院教育督导委员会办公室《关于做好“高等教育质量监测国家数据平台”2020年监测数据填报工作的通知》（国教督办函[2020]41号）、湖南省教育厅《转发国务院教育督导委员会办公室关于做好“高等教育质量监测国家数据平台”2020年监测数据填报工作的通知》</w:t>
      </w:r>
      <w:r>
        <w:rPr>
          <w:rFonts w:hint="eastAsia" w:ascii="仿宋" w:hAnsi="仿宋" w:eastAsia="仿宋" w:cs="仿宋"/>
          <w:sz w:val="28"/>
          <w:szCs w:val="28"/>
        </w:rPr>
        <w:t>，结合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《湖南科技学院本科教学工作审核评估整改方案》的安排，为做好2020年监测数据填报工作，现将相关事项安排如下：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一、工作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以教育部教学评估中心20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年颁布的《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高等教育质量监测国家数据平台数据填报指南</w:t>
      </w:r>
      <w:r>
        <w:rPr>
          <w:rFonts w:hint="eastAsia" w:ascii="仿宋" w:hAnsi="仿宋" w:eastAsia="仿宋" w:cs="仿宋"/>
          <w:sz w:val="28"/>
          <w:szCs w:val="28"/>
        </w:rPr>
        <w:t>》为基本依据，认真、准确完成我校20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年本科教学基本状态数据的采集和填报工作。通过数据采集和填报工作，了解学校办学基本情况，发现问题，查找不足，科学分析，进一步规范教学管理，增强办学实力，提高人才培养质量，为迎接教育部1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月份对我校本科教学工作审核评估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整改工作检查</w:t>
      </w:r>
      <w:r>
        <w:rPr>
          <w:rFonts w:hint="eastAsia" w:ascii="仿宋" w:hAnsi="仿宋" w:eastAsia="仿宋" w:cs="仿宋"/>
          <w:sz w:val="28"/>
          <w:szCs w:val="28"/>
        </w:rPr>
        <w:t>提供数据支撑。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2" w:firstLineChars="200"/>
        <w:textAlignment w:val="auto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时间安排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1.10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日之前，各填报部门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上报</w:t>
      </w:r>
      <w:r>
        <w:rPr>
          <w:rFonts w:hint="eastAsia" w:ascii="仿宋" w:hAnsi="仿宋" w:eastAsia="仿宋" w:cs="仿宋"/>
          <w:sz w:val="28"/>
          <w:szCs w:val="28"/>
        </w:rPr>
        <w:t>填报人员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名单</w:t>
      </w:r>
      <w:r>
        <w:rPr>
          <w:rFonts w:hint="eastAsia" w:ascii="仿宋" w:hAnsi="仿宋" w:eastAsia="仿宋" w:cs="仿宋"/>
          <w:sz w:val="28"/>
          <w:szCs w:val="28"/>
        </w:rPr>
        <w:t>，填写好《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2020年监测数据</w:t>
      </w:r>
      <w:r>
        <w:rPr>
          <w:rFonts w:hint="eastAsia" w:ascii="仿宋" w:hAnsi="仿宋" w:eastAsia="仿宋" w:cs="仿宋"/>
          <w:sz w:val="28"/>
          <w:szCs w:val="28"/>
        </w:rPr>
        <w:t>填报人员信息表》（附件4），加盖部门公章后报送至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教学质量管理处</w:t>
      </w:r>
      <w:r>
        <w:rPr>
          <w:rFonts w:hint="eastAsia" w:ascii="仿宋" w:hAnsi="仿宋" w:eastAsia="仿宋" w:cs="仿宋"/>
          <w:sz w:val="28"/>
          <w:szCs w:val="28"/>
        </w:rPr>
        <w:t>，电子版发邮箱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179698056@qq.com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相关工作人员加入“湖南科技学院2020年监测数据填报”QQ群：124473061。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基础数据录入（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 w:cs="仿宋"/>
          <w:sz w:val="28"/>
          <w:szCs w:val="28"/>
        </w:rPr>
        <w:t>日至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sz w:val="28"/>
          <w:szCs w:val="28"/>
        </w:rPr>
        <w:t>日）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 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8"/>
          <w:szCs w:val="28"/>
        </w:rPr>
        <w:t>本次共计填报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95</w:t>
      </w:r>
      <w:r>
        <w:rPr>
          <w:rFonts w:hint="eastAsia" w:ascii="仿宋" w:hAnsi="仿宋" w:eastAsia="仿宋" w:cs="仿宋"/>
          <w:sz w:val="28"/>
          <w:szCs w:val="28"/>
        </w:rPr>
        <w:t>张数据表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其中14张师范类专业相关表格，4张工科类专业相关表格</w:t>
      </w:r>
      <w:r>
        <w:rPr>
          <w:rFonts w:hint="eastAsia" w:ascii="仿宋" w:hAnsi="仿宋" w:eastAsia="仿宋" w:cs="仿宋"/>
          <w:sz w:val="28"/>
          <w:szCs w:val="28"/>
        </w:rPr>
        <w:t>。因其中的8张基础数据表中的数据要作为数据字典被其余的数据表关联调用，需优先录入到系统中。基础数据表包括：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 xml:space="preserve">    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 xml:space="preserve"> 学校相关党政单位”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 xml:space="preserve">    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 xml:space="preserve"> 学校教学科研单位”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 xml:space="preserve">    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-1 专业基本情况”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 xml:space="preserve"> 教职工基本信息”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 xml:space="preserve"> 外聘教师基本信息”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本科生基本情况”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-1本科实验场所”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-2科研基地”。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    8张基础数据表之间存在数据关联，因此基础数据表的录入顺序需按如下关键步骤进行。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2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基础数据表的录入顺序：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8"/>
          <w:szCs w:val="28"/>
        </w:rPr>
        <w:t>第1步: 同时填报“表1-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 xml:space="preserve"> 学校相关行政单位”“表1-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 xml:space="preserve"> 学校教学科研单位”，作为后续填报数据校验的依据（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日前）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8"/>
          <w:szCs w:val="28"/>
        </w:rPr>
        <w:t>第2步: 填报“表1-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-1 专业基本情况”，作为后续填报数据校验的依据（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22</w:t>
      </w:r>
      <w:r>
        <w:rPr>
          <w:rFonts w:hint="eastAsia" w:ascii="仿宋" w:hAnsi="仿宋" w:eastAsia="仿宋" w:cs="仿宋"/>
          <w:sz w:val="28"/>
          <w:szCs w:val="28"/>
        </w:rPr>
        <w:t>日前）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    第3步: 同时填报“表1-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 xml:space="preserve"> 教职工基本信息”“表1-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外聘教师基本信息”“表1-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本科生基本情况”“表1-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-1本科实验场所”“表1-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-2科研基地”（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25</w:t>
      </w:r>
      <w:r>
        <w:rPr>
          <w:rFonts w:hint="eastAsia" w:ascii="仿宋" w:hAnsi="仿宋" w:eastAsia="仿宋" w:cs="仿宋"/>
          <w:sz w:val="28"/>
          <w:szCs w:val="28"/>
        </w:rPr>
        <w:t>日前）。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 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.其余数据表的录入（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25</w:t>
      </w:r>
      <w:r>
        <w:rPr>
          <w:rFonts w:hint="eastAsia" w:ascii="仿宋" w:hAnsi="仿宋" w:eastAsia="仿宋" w:cs="仿宋"/>
          <w:sz w:val="28"/>
          <w:szCs w:val="28"/>
        </w:rPr>
        <w:t>日—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 w:cs="仿宋"/>
          <w:sz w:val="28"/>
          <w:szCs w:val="28"/>
        </w:rPr>
        <w:t>日）：各学院按职能部门要求收集并提供数据，各相关职能部门同步录入其余的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87</w:t>
      </w:r>
      <w:r>
        <w:rPr>
          <w:rFonts w:hint="eastAsia" w:ascii="仿宋" w:hAnsi="仿宋" w:eastAsia="仿宋" w:cs="仿宋"/>
          <w:sz w:val="28"/>
          <w:szCs w:val="28"/>
        </w:rPr>
        <w:t>张数据表。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42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 w:cs="仿宋"/>
          <w:sz w:val="28"/>
          <w:szCs w:val="28"/>
        </w:rPr>
        <w:t>日-30日完成数据的审核、分析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形成初步数据分析报告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四、填报注意事项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1.本次填报时间紧，请各部门务必按照时间安排准时填报，以免影响其他表格的提交（任务分解见附件1</w:t>
      </w:r>
      <w:bookmarkStart w:id="3" w:name="_GoBack"/>
      <w:bookmarkEnd w:id="3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exact"/>
        <w:textAlignment w:val="auto"/>
        <w:rPr>
          <w:rFonts w:hint="default"/>
          <w:lang w:val="en-US" w:eastAsia="zh-CN"/>
        </w:rPr>
      </w:pPr>
      <w:r>
        <w:rPr>
          <w:rFonts w:hint="eastAsia" w:eastAsia="仿宋" w:cs="仿宋"/>
          <w:sz w:val="28"/>
          <w:szCs w:val="28"/>
          <w:lang w:val="en-US" w:eastAsia="zh-CN"/>
        </w:rPr>
        <w:t>2.个别部门填报的数据统计节点、时间段与“高等教育学校（机构）统计调查表”相同时，请务必保持两个数据一致。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在系统中填报</w:t>
      </w:r>
      <w:r>
        <w:rPr>
          <w:rFonts w:hint="eastAsia" w:ascii="仿宋" w:hAnsi="仿宋" w:eastAsia="仿宋" w:cs="仿宋"/>
          <w:sz w:val="28"/>
          <w:szCs w:val="28"/>
        </w:rPr>
        <w:t>固定表单（表格前面图标为黄色）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</w:t>
      </w:r>
      <w:r>
        <w:rPr>
          <w:rFonts w:hint="eastAsia" w:ascii="仿宋" w:hAnsi="仿宋" w:eastAsia="仿宋" w:cs="仿宋"/>
          <w:sz w:val="28"/>
          <w:szCs w:val="28"/>
        </w:rPr>
        <w:t>，点开后可直接进行填报。填报完成后，点击“保存”。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在系统中</w:t>
      </w:r>
      <w:r>
        <w:rPr>
          <w:rFonts w:hint="eastAsia" w:ascii="仿宋" w:hAnsi="仿宋" w:eastAsia="仿宋" w:cs="仿宋"/>
          <w:sz w:val="28"/>
          <w:szCs w:val="28"/>
        </w:rPr>
        <w:t>填报浮动表单（表格前面图标为蓝色）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</w:t>
      </w:r>
      <w:r>
        <w:rPr>
          <w:rFonts w:hint="eastAsia" w:ascii="仿宋" w:hAnsi="仿宋" w:eastAsia="仿宋" w:cs="仿宋"/>
          <w:sz w:val="28"/>
          <w:szCs w:val="28"/>
        </w:rPr>
        <w:t>，可下载模板，再导入数据，如果导入不成功，会有错误提示，按照提示修改数据后再重新导入，直至导入成功保存后方可提交审核。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五、工作要求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2020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监测数据填报</w:t>
      </w:r>
      <w:r>
        <w:rPr>
          <w:rFonts w:hint="eastAsia" w:ascii="仿宋" w:hAnsi="仿宋" w:eastAsia="仿宋" w:cs="仿宋"/>
          <w:sz w:val="28"/>
          <w:szCs w:val="28"/>
        </w:rPr>
        <w:t>工作涉及面广，时间紧、任务重，关系到学校的审核评估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整改工作</w:t>
      </w:r>
      <w:r>
        <w:rPr>
          <w:rFonts w:hint="eastAsia" w:ascii="仿宋" w:hAnsi="仿宋" w:eastAsia="仿宋" w:cs="仿宋"/>
          <w:sz w:val="28"/>
          <w:szCs w:val="28"/>
        </w:rPr>
        <w:t>和社会声望。为做好数据采集工作，特提出如下要求：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1.实行各部门行政一把手负责制，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指定专人负责数据填报，</w:t>
      </w:r>
      <w:r>
        <w:rPr>
          <w:rFonts w:hint="eastAsia" w:ascii="仿宋" w:hAnsi="仿宋" w:eastAsia="仿宋" w:cs="仿宋"/>
          <w:sz w:val="28"/>
          <w:szCs w:val="28"/>
        </w:rPr>
        <w:t>请各部门高度重视，认真组织做好数据的收集、填报与审核工作。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2.请各学院积极配合各职能部门收集有关材料，需要相关职能部门之间协调统计数据的，请及时沟通，务必确保采集工作顺利进行。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3.请各部门负责人组织相关人员认真学习《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高等教育质量监测国家数据平台数据填报指南</w:t>
      </w:r>
      <w:r>
        <w:rPr>
          <w:rFonts w:hint="eastAsia" w:ascii="仿宋" w:hAnsi="仿宋" w:eastAsia="仿宋" w:cs="仿宋"/>
          <w:sz w:val="28"/>
          <w:szCs w:val="28"/>
        </w:rPr>
        <w:t>》，准确理解数据的指标内涵，严格按照《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数据采集、审核流程及要求》（附件2）进行数据的采集工作，确保填报数据的准确性、科学性。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left="105" w:leftChars="50" w:firstLine="420" w:firstLineChars="15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4.各部门报送的所有纸质材料，必须由部门负责人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审核，并</w:t>
      </w:r>
      <w:r>
        <w:rPr>
          <w:rFonts w:hint="eastAsia" w:ascii="仿宋" w:hAnsi="仿宋" w:eastAsia="仿宋" w:cs="仿宋"/>
          <w:sz w:val="28"/>
          <w:szCs w:val="28"/>
        </w:rPr>
        <w:t>签字盖章，且保证纸质数据材料与系统内提交的电子数据一致。提交纸质数据材料的同时，请填写《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数据采集材料交接单》（附件3），与材料一并提交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教学质量管理处</w:t>
      </w:r>
      <w:r>
        <w:rPr>
          <w:rFonts w:hint="eastAsia" w:ascii="仿宋" w:hAnsi="仿宋" w:eastAsia="仿宋" w:cs="仿宋"/>
          <w:sz w:val="28"/>
          <w:szCs w:val="28"/>
        </w:rPr>
        <w:t xml:space="preserve">。 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60" w:lineRule="exact"/>
        <w:textAlignment w:val="auto"/>
        <w:rPr>
          <w:rFonts w:hint="eastAsia" w:eastAsia="仿宋" w:cs="仿宋"/>
          <w:sz w:val="28"/>
          <w:szCs w:val="28"/>
          <w:lang w:val="en-US" w:eastAsia="zh-CN"/>
        </w:rPr>
      </w:pPr>
      <w:r>
        <w:rPr>
          <w:rFonts w:hint="eastAsia" w:eastAsia="仿宋" w:cs="仿宋"/>
          <w:sz w:val="28"/>
          <w:szCs w:val="28"/>
          <w:lang w:val="en-US" w:eastAsia="zh-CN"/>
        </w:rPr>
        <w:t>联系人：邓小霞（行政楼403室）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60" w:lineRule="exact"/>
        <w:textAlignment w:val="auto"/>
        <w:rPr>
          <w:rFonts w:hint="default" w:eastAsia="仿宋" w:cs="仿宋"/>
          <w:sz w:val="28"/>
          <w:szCs w:val="28"/>
          <w:lang w:val="en-US" w:eastAsia="zh-CN"/>
        </w:rPr>
      </w:pPr>
      <w:r>
        <w:rPr>
          <w:rFonts w:hint="eastAsia" w:eastAsia="仿宋" w:cs="仿宋"/>
          <w:sz w:val="28"/>
          <w:szCs w:val="28"/>
          <w:lang w:val="en-US" w:eastAsia="zh-CN"/>
        </w:rPr>
        <w:t>办公电话：0746-6383880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附件1：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数据采集任务分解表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48" w:firstLineChars="196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附件2：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数据采集、审核流程及要求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附件3：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数据采集材料交接单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4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附件4：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数据采集填报员信息一览表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exact"/>
        <w:ind w:firstLine="548" w:firstLineChars="196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附件5：湖南省教育厅《</w:t>
      </w:r>
      <w:r>
        <w:rPr>
          <w:rFonts w:hint="eastAsia" w:ascii="仿宋" w:hAnsi="仿宋" w:eastAsia="仿宋" w:cs="仿宋"/>
          <w:sz w:val="28"/>
          <w:szCs w:val="28"/>
        </w:rPr>
        <w:t>转发国务院教育督导委员会办公室关于做好“高等教育质量监测国家数据平台”2020年监测数据填报工作的通知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00" w:lineRule="exact"/>
        <w:ind w:firstLine="560" w:firstLineChars="200"/>
        <w:jc w:val="right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教学质量管理处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6160" w:firstLineChars="2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月9日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监测</w:t>
      </w:r>
      <w:r>
        <w:rPr>
          <w:rFonts w:hint="eastAsia" w:ascii="仿宋" w:hAnsi="仿宋" w:eastAsia="仿宋" w:cs="仿宋"/>
          <w:b/>
          <w:sz w:val="36"/>
          <w:szCs w:val="36"/>
        </w:rPr>
        <w:t>数据采集任务分解表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数据采集内容包括学校基本信息、基本条件、教师信息、学科专业、人才培养、学生信息、教学管理与质量监控等方面，共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95</w:t>
      </w:r>
      <w:r>
        <w:rPr>
          <w:rFonts w:hint="eastAsia" w:ascii="仿宋" w:hAnsi="仿宋" w:eastAsia="仿宋" w:cs="仿宋"/>
          <w:sz w:val="28"/>
          <w:szCs w:val="28"/>
        </w:rPr>
        <w:t>个表格。为顺利完成数据采集工作，特将任务分解至各相关职能部门。请大家在填报过程中注意以下事项：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1.数据采集与填报工作由各职能部门负责，涉及到教学院的由各学院按照负责单位的要求提供相应材料。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统计时间分时期数和时点数，时期数又分自然年和学年。</w:t>
      </w:r>
      <w:r>
        <w:rPr>
          <w:rFonts w:hint="eastAsia" w:ascii="仿宋" w:hAnsi="仿宋" w:eastAsia="仿宋" w:cs="仿宋"/>
          <w:sz w:val="28"/>
          <w:szCs w:val="28"/>
        </w:rPr>
        <w:t>数据表格中的“自然年”指自然年度，即201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1月1日至2019年12月31日</w:t>
      </w:r>
      <w:r>
        <w:rPr>
          <w:rFonts w:hint="eastAsia" w:ascii="仿宋" w:hAnsi="仿宋" w:eastAsia="仿宋" w:cs="仿宋"/>
          <w:sz w:val="28"/>
          <w:szCs w:val="28"/>
        </w:rPr>
        <w:t>；“学年”为教育年度，即201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年9月1日—20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年8月31日；“时点”指统计截止日期，即20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</w:rPr>
        <w:t>年9月30日。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jc w:val="both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附表：                  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湖南科技学院20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数据采集任务分解表</w:t>
      </w:r>
    </w:p>
    <w:tbl>
      <w:tblPr>
        <w:tblStyle w:val="6"/>
        <w:tblW w:w="13343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9"/>
        <w:gridCol w:w="4786"/>
        <w:gridCol w:w="1800"/>
        <w:gridCol w:w="2181"/>
        <w:gridCol w:w="375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表号及指标名称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负责单位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协助单位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表1-1学校概况（时点）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党政办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表1-2学校相关党政单位（时点）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党委组织部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表1-3学校教学科研单位（时点）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党委组织部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表1-3-1临床教学基地（医科专用、时点）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此表不填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表1-3-2 学校基层教学组织（时点）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表1-4-1专业基本情况（时点）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表1-4-2专业大类情况表（时点）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此表不填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表1-5-1教职工基本信息（时点）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人事处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全校所有部门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不含工勤人员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表1-5-2 教职工其他信息（时点）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人事处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全校所有部门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与表1-5-1人员一致。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表1-5-3外聘和兼职教师基本信息（时点）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人事处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兼职教师：聘期小于6个月的外聘教师及退休教师。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表1-5-4附属医院师资情况（医科专用、时点）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此表不填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表号及指标名称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负责单位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协助单位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表1-6本科生基本情况（时点）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表1-7-1本科实验场所（时点）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实验实训中心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表1-7-2科研基地（时点）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表2-1占地与建筑面积（时点）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基建处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表2-2教学行政用房面积（时点）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后勤服务总公司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基建处、资产处、</w:t>
            </w:r>
          </w:p>
          <w:p>
            <w:pPr>
              <w:jc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表2-3-1图书馆（时点）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图书馆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表2-3-2图书新增情况（自然年）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图书馆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表2-4校外实习、实践、实训基地（时点、学年）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实验实训中心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表2-5校园网（时点）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信息化办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表2-6固定资产（时点）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资产处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计划财务处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表2-7本科实验设备情况（时点）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实验实训中心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表2-8-1实验教学示范中心、虚拟仿真实验示范中心（时点）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实验实训中心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表号及指标名称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负责单位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协助单位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表2-8-2虚拟仿真实验教学项目（时点）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实验实训中心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表2-9-1教育经费概况（自然年）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计划财务处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表2-9-2教育经费收支情况（自然年）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计划财务处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表3-1校领导基本信息（时点）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人事处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表3-2相关管理人员基本信息（时点）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学工部、就业创业指导中心、教学质量管理处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表3-3-1高层次人才（时点）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人事处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表3-3-2高层次教学、研究团队（时点）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人事处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科技处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表3-4-1教师教学发展机构（学年）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教务处、人事处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表3-4-2教师培训进修、交流情况（学年）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人事处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教务处、国际交流与合作处、教学学院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表3-5-1教师出版专著和主编教材情况（自然年）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科技处、教务处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表3-5-2教师专利（著作权）授权情况（自然年）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表3-5-3教师科研成果转化情况（自然年）</w:t>
            </w:r>
          </w:p>
        </w:tc>
        <w:tc>
          <w:tcPr>
            <w:tcW w:w="18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科技处</w:t>
            </w:r>
          </w:p>
        </w:tc>
        <w:tc>
          <w:tcPr>
            <w:tcW w:w="21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表号及指标名称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负责单位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协助单位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表3-6创新创业教师情况（时点、学年、自然年）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就业创业指导中心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表4-1-1学科建设（时点）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发展规划与学科建设处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表4-1-2博士后流动站（时点）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此表不填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表4-1-3博士点、硕士点（时点）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此表不填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表4-1-4一流学科（时点）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表4-2专业培养计划表（时点）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表4-3优势（一流）专业情况（时点）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表5-1-1开课情况（学年）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实验实训中心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表5-1-2专业课教学实施情况（学年）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表5-1-3分专业（大类）专业实验课情况（学年）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实验实训中心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表5-1-4有关课程情况表（学年）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实验实训中心、</w:t>
            </w:r>
          </w:p>
          <w:p>
            <w:pPr>
              <w:jc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就业创业指导中心、马克思主义学院、学生工作处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课程类型：创新创业教育课程，思想政治理论课程，课程思政课，劳动教育课，心理健康课程，职业生涯规划与就业指导课程，行业企业共建、共同讲授课程。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表号及指标名称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负责单位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协助单位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表5-2-1分专业毕业综合训练情况（学年）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表5-2-2分专业教师指导学生毕业综合训练情况（非医学类专业填报）（学年）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表5-3本科教学信息化（学年）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表5-4-1创新创业教育情况（时点、学年、自然年）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就业创业指导中心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表5-4-2高校创新创业教育实践基地（平台）（时点、自然年）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就业创业指导中心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表6-1学生数量基本情况（时点）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表6-2-1本科生转专业情况（学年）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表6-2-2本科生辅修、双学位情况（学年）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表6-3-1近一级本科生招生类别情况（时点）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表6-3-2近一级本科生录取标准及人数（时点）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表6-3-3近一级各专业（大类）招生报到情况（时点）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表6-4本科生奖贷补（自然年）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学生工作部（处）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FF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表号及指标名称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负责单位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协助单位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表6-5-1应届本科毕业生就业情况（学年）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就业创业指导中心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表6-5-2应届本科毕业生分专业毕业就业情况（学年）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就业创业指导中心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表6-6本科生学习成效（学年）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表6-6-1学生参加大学生创新创业训练计划情况（学年）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就业创业指导中心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表6-6-2学生参与教师科研项目情况（学年）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表6-6-3学生获省级及以上各类竞赛奖励情况（学年）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表6-6-4学生获专业比赛奖励情况（艺术类专业用）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表6-6-5学生获专业比赛奖励情况（体育类专业用）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表6-6-6学生发表学术论文情况（学年）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表6-6-7学生创作、表演的代表性作品（除美术学类专业外的其他艺术类专业用）（学年）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表6-6-8学生专利（著作权）授权情况（学年）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表6-6-9学生体质合格率（学年）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体育学院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表号及指标名称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负责单位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协助单位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表6-7本科生交流情况（学年）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国际交流与合作处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表6-8学生社团（学年）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团委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表7-1教学质量评估统计表（学年）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教学质量管理处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表7-2-1教育教学研究与改革项目（自然年）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表7-2-2教学成果奖（近一届）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表7-2-3省级及以上本科教学项目建设情况（自然年）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表7-3本科教学质量报告（学年）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教学质量管理处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3619"/>
              </w:tabs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表SF-1:学生发展成长指导教师情况（学年）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表SF-2：教师教育类研究与改革项目情况（自然年）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表SF-3：教师主持基础教育领域横向研究项目情况（自然年）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表SF-4：教师主编基础教育课程教材情况（自然年）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表SF-5：教师近五年基础教育服务经历（学年）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人事处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表号及指标名称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负责单位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协助单位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表SF-6：师范类专业办学基本条件（自然年，时点）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计划财务处、图书馆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表SF-7：师范类专业教学设施（时点）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教务处、资产管理处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表SF-8：师范类专业培养情况（时点，学年）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表SF-9：教师教育课程情况表（学年）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表SF-10：师范技能类课程（学年）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表SF-11：教育实践情况（学年）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表SF-12：师范类专业非本科学生数量基本情况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此表不填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表SF-13：师范技能竞赛奖励情况（学年）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表SF-14：师范类专业应届毕业生情况（学年）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教师教育学院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教务处、就业创业指导中心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表GK-1 工科类专业毕业设计/论文情况（学年）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表GK-2 工科类专业课程情况（学年）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表GK-3 工科类专业经费情况（自然年）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计划财务处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403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表GK-4 工科类专业本科教学实验室情况（学年）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实验实训中心</w:t>
            </w:r>
          </w:p>
        </w:tc>
        <w:tc>
          <w:tcPr>
            <w:tcW w:w="2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教学学院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附件2：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监测</w:t>
      </w:r>
      <w:r>
        <w:rPr>
          <w:rFonts w:hint="eastAsia" w:ascii="仿宋" w:hAnsi="仿宋" w:eastAsia="仿宋" w:cs="仿宋"/>
          <w:b/>
          <w:sz w:val="36"/>
          <w:szCs w:val="36"/>
        </w:rPr>
        <w:t>数据采集、审核流程及要求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本次数据采集采用在线填报方式，填报人可登陆http://172.19.4.130:28089/smartbi/vision/index.jsp进入“高等教育质量保障系统”进行填报（用户名和密码由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教学质量管理处</w:t>
      </w:r>
      <w:r>
        <w:rPr>
          <w:rFonts w:hint="eastAsia" w:ascii="仿宋" w:hAnsi="仿宋" w:eastAsia="仿宋" w:cs="仿宋"/>
          <w:sz w:val="28"/>
          <w:szCs w:val="28"/>
        </w:rPr>
        <w:t>统一发给填报人）。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采集、审核流程如下：</w:t>
      </w:r>
    </w:p>
    <w:p>
      <w:pPr>
        <w:adjustRightInd w:val="0"/>
        <w:snapToGrid w:val="0"/>
        <w:spacing w:line="360" w:lineRule="auto"/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（1）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教学质量管理处</w:t>
      </w:r>
      <w:r>
        <w:rPr>
          <w:rFonts w:hint="eastAsia" w:ascii="仿宋" w:hAnsi="仿宋" w:eastAsia="仿宋" w:cs="仿宋"/>
          <w:b/>
          <w:sz w:val="28"/>
          <w:szCs w:val="28"/>
        </w:rPr>
        <w:t>分配任务：</w:t>
      </w:r>
      <w:r>
        <w:rPr>
          <w:rFonts w:hint="eastAsia" w:ascii="仿宋" w:hAnsi="仿宋" w:eastAsia="仿宋" w:cs="仿宋"/>
          <w:sz w:val="28"/>
          <w:szCs w:val="28"/>
        </w:rPr>
        <w:t>根据《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数据采集任务分解表》（附件1），在系统内下达任务至各职能部门填报员。</w:t>
      </w:r>
    </w:p>
    <w:p>
      <w:pPr>
        <w:adjustRightInd w:val="0"/>
        <w:snapToGrid w:val="0"/>
        <w:spacing w:line="360" w:lineRule="auto"/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（2）各职能部门填报员核对任务：各职能部门填报员</w:t>
      </w:r>
      <w:r>
        <w:rPr>
          <w:rFonts w:hint="eastAsia" w:ascii="仿宋" w:hAnsi="仿宋" w:eastAsia="仿宋" w:cs="仿宋"/>
          <w:sz w:val="28"/>
          <w:szCs w:val="28"/>
        </w:rPr>
        <w:t>登录系统，先检查系统内下达任务是否与《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数据采集任务分解表》一致，若有错误请及时联系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教学质量管理处</w:t>
      </w:r>
      <w:r>
        <w:rPr>
          <w:rFonts w:hint="eastAsia" w:ascii="仿宋" w:hAnsi="仿宋" w:eastAsia="仿宋" w:cs="仿宋"/>
          <w:sz w:val="28"/>
          <w:szCs w:val="28"/>
        </w:rPr>
        <w:t>修改正确后再进行操作。</w:t>
      </w:r>
    </w:p>
    <w:p>
      <w:pPr>
        <w:adjustRightInd w:val="0"/>
        <w:snapToGrid w:val="0"/>
        <w:spacing w:line="360" w:lineRule="auto"/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（3）各职能部门填报、审核数据：</w:t>
      </w:r>
      <w:r>
        <w:rPr>
          <w:rFonts w:hint="eastAsia" w:ascii="仿宋" w:hAnsi="仿宋" w:eastAsia="仿宋" w:cs="仿宋"/>
          <w:sz w:val="28"/>
          <w:szCs w:val="28"/>
        </w:rPr>
        <w:t>填报员将数据填报完整后，点击“校验”，校验成功后从系统内导出表格，用A4纸打印，报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部门</w:t>
      </w:r>
      <w:r>
        <w:rPr>
          <w:rFonts w:hint="eastAsia" w:ascii="仿宋" w:hAnsi="仿宋" w:eastAsia="仿宋" w:cs="仿宋"/>
          <w:sz w:val="28"/>
          <w:szCs w:val="28"/>
        </w:rPr>
        <w:t>负责人签字盖章后，与《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监测</w:t>
      </w:r>
      <w:r>
        <w:rPr>
          <w:rFonts w:hint="eastAsia" w:ascii="仿宋" w:hAnsi="仿宋" w:eastAsia="仿宋" w:cs="仿宋"/>
          <w:sz w:val="28"/>
          <w:szCs w:val="28"/>
        </w:rPr>
        <w:t>数据采集材料交接单》（附件3）一并交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教学质量管理处</w:t>
      </w:r>
      <w:r>
        <w:rPr>
          <w:rFonts w:hint="eastAsia" w:ascii="仿宋" w:hAnsi="仿宋" w:eastAsia="仿宋" w:cs="仿宋"/>
          <w:sz w:val="28"/>
          <w:szCs w:val="28"/>
        </w:rPr>
        <w:t>，同时在系统内点击“提交”。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br w:type="textWrapping"/>
      </w:r>
    </w:p>
    <w:p>
      <w:pPr>
        <w:ind w:firstLine="420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tabs>
          <w:tab w:val="left" w:pos="5535"/>
        </w:tabs>
        <w:spacing w:line="360" w:lineRule="auto"/>
        <w:outlineLvl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附件3：</w:t>
      </w:r>
    </w:p>
    <w:p>
      <w:pPr>
        <w:tabs>
          <w:tab w:val="left" w:pos="5535"/>
        </w:tabs>
        <w:spacing w:line="360" w:lineRule="auto"/>
        <w:jc w:val="center"/>
        <w:outlineLvl w:val="0"/>
        <w:rPr>
          <w:rFonts w:hint="eastAsia" w:ascii="仿宋" w:hAnsi="仿宋" w:eastAsia="仿宋" w:cs="仿宋"/>
          <w:sz w:val="36"/>
          <w:szCs w:val="36"/>
        </w:rPr>
      </w:pPr>
    </w:p>
    <w:p>
      <w:pPr>
        <w:tabs>
          <w:tab w:val="left" w:pos="5535"/>
        </w:tabs>
        <w:spacing w:line="360" w:lineRule="auto"/>
        <w:jc w:val="center"/>
        <w:outlineLvl w:val="0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监测</w:t>
      </w:r>
      <w:r>
        <w:rPr>
          <w:rFonts w:hint="eastAsia" w:ascii="仿宋" w:hAnsi="仿宋" w:eastAsia="仿宋" w:cs="仿宋"/>
          <w:b/>
          <w:sz w:val="36"/>
          <w:szCs w:val="36"/>
        </w:rPr>
        <w:t>数据采集材料交接单</w:t>
      </w:r>
    </w:p>
    <w:p>
      <w:pPr>
        <w:adjustRightInd w:val="0"/>
        <w:snapToGrid w:val="0"/>
        <w:spacing w:before="156" w:beforeLines="50" w:line="360" w:lineRule="auto"/>
        <w:ind w:firstLine="840" w:firstLineChars="300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before="156" w:beforeLines="50" w:line="360" w:lineRule="auto"/>
        <w:ind w:firstLine="840" w:firstLineChars="3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default" w:ascii="仿宋" w:hAnsi="仿宋" w:eastAsia="仿宋" w:cs="仿宋"/>
          <w:sz w:val="28"/>
          <w:szCs w:val="28"/>
          <w:u w:val="single"/>
          <w:lang w:val="en-US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>(部门名称)于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2020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日提交到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         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</w:t>
      </w:r>
    </w:p>
    <w:p>
      <w:pPr>
        <w:adjustRightInd w:val="0"/>
        <w:snapToGrid w:val="0"/>
        <w:spacing w:before="156" w:beforeLines="50"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(部门名称)的电子文档和纸质材料（见提交材料目录）完全一致，其内容真实，数据完整，审核无误。如有问题，由本人负责。</w:t>
      </w:r>
    </w:p>
    <w:p>
      <w:pPr>
        <w:adjustRightInd w:val="0"/>
        <w:snapToGrid w:val="0"/>
        <w:spacing w:before="156" w:beforeLines="50"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adjustRightInd w:val="0"/>
        <w:snapToGrid w:val="0"/>
        <w:spacing w:before="156" w:beforeLines="50" w:line="360" w:lineRule="auto"/>
        <w:ind w:firstLine="840" w:firstLineChars="3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           部门负责人：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  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提交人：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</w:t>
      </w:r>
    </w:p>
    <w:p>
      <w:pPr>
        <w:wordWrap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u w:val="dashLong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                      接收人：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</w:t>
      </w:r>
    </w:p>
    <w:p>
      <w:pPr>
        <w:wordWrap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                 2020</w:t>
      </w:r>
      <w:r>
        <w:rPr>
          <w:rFonts w:hint="eastAsia" w:ascii="仿宋" w:hAnsi="仿宋" w:eastAsia="仿宋" w:cs="仿宋"/>
          <w:sz w:val="28"/>
          <w:szCs w:val="28"/>
        </w:rPr>
        <w:t xml:space="preserve">年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 xml:space="preserve"> 日</w:t>
      </w:r>
    </w:p>
    <w:p>
      <w:pPr>
        <w:adjustRightInd w:val="0"/>
        <w:snapToGrid w:val="0"/>
        <w:spacing w:after="156" w:afterLines="50"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附表：提交材料目录</w:t>
      </w:r>
    </w:p>
    <w:tbl>
      <w:tblPr>
        <w:tblStyle w:val="6"/>
        <w:tblW w:w="89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8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808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材 料 名 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1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8080" w:type="dxa"/>
            <w:noWrap w:val="0"/>
            <w:vAlign w:val="top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1-1、1-2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1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8080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1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80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1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80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1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080" w:type="dxa"/>
            <w:noWrap w:val="0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</w:tbl>
    <w:p>
      <w:pPr>
        <w:tabs>
          <w:tab w:val="left" w:pos="5535"/>
        </w:tabs>
        <w:spacing w:line="360" w:lineRule="auto"/>
        <w:outlineLvl w:val="0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5535"/>
        </w:tabs>
        <w:spacing w:line="360" w:lineRule="auto"/>
        <w:outlineLvl w:val="0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5535"/>
        </w:tabs>
        <w:spacing w:line="360" w:lineRule="auto"/>
        <w:outlineLvl w:val="0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5535"/>
        </w:tabs>
        <w:spacing w:line="360" w:lineRule="auto"/>
        <w:outlineLvl w:val="0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5535"/>
        </w:tabs>
        <w:spacing w:line="360" w:lineRule="auto"/>
        <w:outlineLvl w:val="0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5535"/>
        </w:tabs>
        <w:spacing w:line="360" w:lineRule="auto"/>
        <w:outlineLvl w:val="0"/>
        <w:rPr>
          <w:rFonts w:hint="eastAsia" w:ascii="仿宋" w:hAnsi="仿宋" w:eastAsia="仿宋" w:cs="仿宋"/>
          <w:sz w:val="28"/>
          <w:szCs w:val="28"/>
        </w:rPr>
      </w:pPr>
    </w:p>
    <w:p>
      <w:pPr>
        <w:tabs>
          <w:tab w:val="left" w:pos="5535"/>
        </w:tabs>
        <w:spacing w:line="360" w:lineRule="auto"/>
        <w:outlineLvl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20</w:t>
      </w:r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20</w:t>
      </w:r>
      <w:r>
        <w:rPr>
          <w:rFonts w:hint="eastAsia" w:ascii="仿宋" w:hAnsi="仿宋" w:eastAsia="仿宋" w:cs="仿宋"/>
          <w:b/>
          <w:sz w:val="36"/>
          <w:szCs w:val="36"/>
        </w:rPr>
        <w:t>年</w:t>
      </w:r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监测</w:t>
      </w:r>
      <w:r>
        <w:rPr>
          <w:rFonts w:hint="eastAsia" w:ascii="仿宋" w:hAnsi="仿宋" w:eastAsia="仿宋" w:cs="仿宋"/>
          <w:b/>
          <w:sz w:val="36"/>
          <w:szCs w:val="36"/>
        </w:rPr>
        <w:t>数据填报人员信息表</w:t>
      </w:r>
    </w:p>
    <w:p>
      <w:pPr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</w:p>
    <w:p>
      <w:pPr>
        <w:tabs>
          <w:tab w:val="left" w:pos="5397"/>
        </w:tabs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部门：</w:t>
      </w:r>
      <w:r>
        <w:rPr>
          <w:rFonts w:hint="eastAsia" w:ascii="仿宋" w:hAnsi="仿宋" w:eastAsia="仿宋" w:cs="仿宋"/>
          <w:b/>
          <w:bCs/>
          <w:sz w:val="32"/>
          <w:szCs w:val="32"/>
          <w:u w:val="single"/>
        </w:rPr>
        <w:t xml:space="preserve">                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（公章）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ab/>
      </w:r>
    </w:p>
    <w:p>
      <w:pPr>
        <w:spacing w:line="360" w:lineRule="auto"/>
        <w:rPr>
          <w:rFonts w:hint="eastAsia" w:ascii="仿宋" w:hAnsi="仿宋" w:eastAsia="仿宋" w:cs="仿宋"/>
          <w:b/>
          <w:bCs/>
        </w:rPr>
      </w:pPr>
    </w:p>
    <w:p>
      <w:pPr>
        <w:spacing w:line="360" w:lineRule="auto"/>
        <w:rPr>
          <w:rFonts w:hint="eastAsia" w:ascii="仿宋" w:hAnsi="仿宋" w:eastAsia="仿宋" w:cs="仿宋"/>
        </w:rPr>
      </w:pPr>
    </w:p>
    <w:tbl>
      <w:tblPr>
        <w:tblStyle w:val="6"/>
        <w:tblW w:w="130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5"/>
        <w:gridCol w:w="2304"/>
        <w:gridCol w:w="1714"/>
        <w:gridCol w:w="1906"/>
        <w:gridCol w:w="2351"/>
        <w:gridCol w:w="2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945" w:type="dxa"/>
            <w:noWrap w:val="0"/>
            <w:vAlign w:val="top"/>
          </w:tcPr>
          <w:p>
            <w:pPr>
              <w:widowControl w:val="0"/>
              <w:spacing w:line="360" w:lineRule="auto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2304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906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办公电话</w:t>
            </w:r>
          </w:p>
        </w:tc>
        <w:tc>
          <w:tcPr>
            <w:tcW w:w="2351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手机</w:t>
            </w:r>
          </w:p>
        </w:tc>
        <w:tc>
          <w:tcPr>
            <w:tcW w:w="2797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电子邮箱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945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部门负责人</w:t>
            </w:r>
          </w:p>
        </w:tc>
        <w:tc>
          <w:tcPr>
            <w:tcW w:w="230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71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906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351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79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945" w:type="dxa"/>
            <w:noWrap w:val="0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填报人员</w:t>
            </w:r>
          </w:p>
        </w:tc>
        <w:tc>
          <w:tcPr>
            <w:tcW w:w="230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71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906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351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279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spacing w:line="360" w:lineRule="auto"/>
        <w:rPr>
          <w:rFonts w:hint="eastAsia" w:ascii="仿宋" w:hAnsi="仿宋" w:eastAsia="仿宋" w:cs="仿宋"/>
        </w:rPr>
      </w:pPr>
    </w:p>
    <w:p>
      <w:pPr>
        <w:ind w:firstLine="420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9" w:charSpace="0"/>
        </w:sectPr>
      </w:pPr>
    </w:p>
    <w:tbl>
      <w:tblPr>
        <w:tblStyle w:val="6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4" w:type="dxa"/>
            <w:shd w:val="clear" w:color="auto" w:fill="auto"/>
            <w:noWrap w:val="0"/>
            <w:vAlign w:val="center"/>
          </w:tcPr>
          <w:p>
            <w:pPr>
              <w:snapToGrid w:val="0"/>
              <w:jc w:val="distribute"/>
              <w:rPr>
                <w:w w:val="80"/>
                <w:sz w:val="112"/>
                <w:szCs w:val="11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-325755</wp:posOffset>
                      </wp:positionH>
                      <wp:positionV relativeFrom="paragraph">
                        <wp:posOffset>987425</wp:posOffset>
                      </wp:positionV>
                      <wp:extent cx="5791200" cy="0"/>
                      <wp:effectExtent l="0" t="28575" r="0" b="28575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912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25.65pt;margin-top:77.75pt;height:0pt;width:456pt;mso-position-horizontal-relative:margin;z-index:251659264;mso-width-relative:page;mso-height-relative:page;" filled="f" stroked="t" coordsize="21600,21600" o:gfxdata="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lfZpy1QAAAAsBAAAPAAAAAAAAAAEA&#10;IAAAACIAAABkcnMvZG93bnJldi54bWxQSwECFAAUAAAACACHTuJAmWdFVNkBAAB8AwAADgAAAAAA&#10;AAABACAAAAAkAQAAZHJzL2Uyb0RvYy54bWxQSwUGAAAAAAYABgBZAQAAbwUAAAAA&#10;">
                      <v:fill on="f" focussize="0,0"/>
                      <v:stroke weight="4.5pt" color="#FF0000" linestyle="thickThin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eastAsia="方正小标宋简体"/>
                <w:color w:val="FF0000"/>
                <w:w w:val="80"/>
                <w:sz w:val="112"/>
                <w:szCs w:val="112"/>
              </w:rPr>
              <w:t>湖南省教育厅</w:t>
            </w:r>
          </w:p>
        </w:tc>
      </w:tr>
    </w:tbl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spacing w:line="480" w:lineRule="exact"/>
        <w:jc w:val="center"/>
        <w:rPr>
          <w:rFonts w:ascii="Times New Roman" w:hAnsi="Times New Roman" w:eastAsia="方正小标宋简体"/>
          <w:color w:val="000000"/>
          <w:kern w:val="0"/>
          <w:sz w:val="44"/>
          <w:szCs w:val="44"/>
        </w:rPr>
      </w:pPr>
      <w:bookmarkStart w:id="0" w:name="OLE_LINK5"/>
      <w:bookmarkStart w:id="1" w:name="OLE_LINK3"/>
      <w:bookmarkStart w:id="2" w:name="OLE_LINK1"/>
      <w:r>
        <w:rPr>
          <w:rFonts w:ascii="Times New Roman" w:hAnsi="Times New Roman" w:eastAsia="方正小标宋简体"/>
          <w:color w:val="000000"/>
          <w:kern w:val="0"/>
          <w:sz w:val="44"/>
          <w:szCs w:val="44"/>
        </w:rPr>
        <w:t>转发</w:t>
      </w:r>
      <w:r>
        <w:rPr>
          <w:rFonts w:hint="eastAsia" w:ascii="Times New Roman" w:hAnsi="Times New Roman" w:eastAsia="方正小标宋简体"/>
          <w:color w:val="000000"/>
          <w:kern w:val="0"/>
          <w:sz w:val="44"/>
          <w:szCs w:val="44"/>
        </w:rPr>
        <w:t>国务院教育督导委员会办公室</w:t>
      </w:r>
    </w:p>
    <w:p>
      <w:pPr>
        <w:spacing w:line="480" w:lineRule="exact"/>
        <w:jc w:val="center"/>
        <w:rPr>
          <w:rFonts w:hint="eastAsia" w:ascii="Times New Roman" w:hAnsi="Times New Roman" w:eastAsia="方正小标宋简体"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/>
          <w:color w:val="000000"/>
          <w:kern w:val="0"/>
          <w:sz w:val="44"/>
          <w:szCs w:val="44"/>
        </w:rPr>
        <w:t>关于</w:t>
      </w:r>
      <w:r>
        <w:rPr>
          <w:rFonts w:hint="eastAsia" w:ascii="Times New Roman" w:hAnsi="Times New Roman" w:eastAsia="方正小标宋简体"/>
          <w:color w:val="000000"/>
          <w:kern w:val="0"/>
          <w:sz w:val="44"/>
          <w:szCs w:val="44"/>
        </w:rPr>
        <w:t>做好“高等教育质量监测国家数据</w:t>
      </w:r>
    </w:p>
    <w:p>
      <w:pPr>
        <w:spacing w:line="480" w:lineRule="exact"/>
        <w:jc w:val="center"/>
        <w:rPr>
          <w:rFonts w:hint="eastAsia" w:ascii="Times New Roman" w:hAnsi="Times New Roman" w:eastAsia="方正小标宋简体"/>
          <w:color w:val="000000"/>
          <w:kern w:val="0"/>
          <w:sz w:val="44"/>
          <w:szCs w:val="44"/>
        </w:rPr>
      </w:pPr>
      <w:r>
        <w:rPr>
          <w:rFonts w:hint="eastAsia" w:ascii="Times New Roman" w:hAnsi="Times New Roman" w:eastAsia="方正小标宋简体"/>
          <w:color w:val="000000"/>
          <w:kern w:val="0"/>
          <w:sz w:val="44"/>
          <w:szCs w:val="44"/>
        </w:rPr>
        <w:t>平台”2020年监测数据</w:t>
      </w:r>
    </w:p>
    <w:p>
      <w:pPr>
        <w:spacing w:line="480" w:lineRule="exact"/>
        <w:jc w:val="center"/>
        <w:rPr>
          <w:rFonts w:ascii="Times New Roman" w:hAnsi="Times New Roman" w:eastAsia="方正小标宋简体"/>
          <w:color w:val="000000"/>
          <w:kern w:val="0"/>
          <w:sz w:val="44"/>
          <w:szCs w:val="44"/>
        </w:rPr>
      </w:pPr>
      <w:r>
        <w:rPr>
          <w:rFonts w:hint="eastAsia" w:ascii="Times New Roman" w:hAnsi="Times New Roman" w:eastAsia="方正小标宋简体"/>
          <w:color w:val="000000"/>
          <w:kern w:val="0"/>
          <w:sz w:val="44"/>
          <w:szCs w:val="44"/>
        </w:rPr>
        <w:t>填报工作的通知</w:t>
      </w:r>
    </w:p>
    <w:p>
      <w:pPr>
        <w:spacing w:line="360" w:lineRule="auto"/>
        <w:rPr>
          <w:rFonts w:ascii="Times New Roman" w:hAnsi="Times New Roman" w:eastAsia="方正小标宋简体"/>
          <w:color w:val="000000"/>
          <w:spacing w:val="40"/>
          <w:kern w:val="0"/>
          <w:sz w:val="44"/>
          <w:szCs w:val="44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各普通本科院校、</w:t>
      </w:r>
      <w:r>
        <w:rPr>
          <w:rFonts w:hint="eastAsia" w:ascii="Times New Roman" w:hAnsi="Times New Roman" w:eastAsia="仿宋_GB2312"/>
          <w:sz w:val="32"/>
          <w:szCs w:val="32"/>
        </w:rPr>
        <w:t>本科层次职业院校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spacing w:line="360" w:lineRule="auto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现将</w:t>
      </w:r>
      <w:r>
        <w:rPr>
          <w:rFonts w:hint="eastAsia" w:ascii="Times New Roman" w:hAnsi="Times New Roman" w:eastAsia="仿宋_GB2312"/>
          <w:sz w:val="32"/>
          <w:szCs w:val="32"/>
        </w:rPr>
        <w:t>国务院教育督导委员会办公室</w:t>
      </w:r>
      <w:r>
        <w:rPr>
          <w:rFonts w:ascii="Times New Roman" w:hAnsi="Times New Roman" w:eastAsia="仿宋_GB2312"/>
          <w:sz w:val="32"/>
          <w:szCs w:val="32"/>
        </w:rPr>
        <w:t>《关于</w:t>
      </w:r>
      <w:r>
        <w:rPr>
          <w:rFonts w:hint="eastAsia" w:ascii="Times New Roman" w:hAnsi="Times New Roman" w:eastAsia="仿宋_GB2312"/>
          <w:sz w:val="32"/>
          <w:szCs w:val="32"/>
        </w:rPr>
        <w:t>做好“高等教育质量监测国家数据平台”2020年监测数据填报工作的通知</w:t>
      </w:r>
      <w:r>
        <w:rPr>
          <w:rFonts w:ascii="Times New Roman" w:hAnsi="Times New Roman" w:eastAsia="仿宋_GB2312"/>
          <w:sz w:val="32"/>
          <w:szCs w:val="32"/>
        </w:rPr>
        <w:t>》(</w:t>
      </w:r>
      <w:r>
        <w:rPr>
          <w:rFonts w:hint="eastAsia" w:ascii="Times New Roman" w:hAnsi="Times New Roman" w:eastAsia="仿宋_GB2312"/>
          <w:sz w:val="32"/>
          <w:szCs w:val="32"/>
        </w:rPr>
        <w:t>国教督办函</w:t>
      </w:r>
      <w:r>
        <w:rPr>
          <w:rFonts w:ascii="Times New Roman" w:hAnsi="Times New Roman" w:eastAsia="仿宋_GB2312"/>
          <w:sz w:val="32"/>
          <w:szCs w:val="32"/>
        </w:rPr>
        <w:t>〔20</w:t>
      </w:r>
      <w:r>
        <w:rPr>
          <w:rFonts w:hint="eastAsia" w:ascii="Times New Roman" w:hAnsi="Times New Roman" w:eastAsia="仿宋_GB2312"/>
          <w:sz w:val="32"/>
          <w:szCs w:val="32"/>
        </w:rPr>
        <w:t>20</w:t>
      </w:r>
      <w:r>
        <w:rPr>
          <w:rFonts w:ascii="Times New Roman" w:hAnsi="Times New Roman" w:eastAsia="仿宋_GB2312"/>
          <w:sz w:val="32"/>
          <w:szCs w:val="32"/>
        </w:rPr>
        <w:t>〕</w:t>
      </w:r>
      <w:r>
        <w:rPr>
          <w:rFonts w:hint="eastAsia" w:ascii="Times New Roman" w:hAnsi="Times New Roman" w:eastAsia="仿宋_GB2312"/>
          <w:sz w:val="32"/>
          <w:szCs w:val="32"/>
        </w:rPr>
        <w:t>41</w:t>
      </w:r>
      <w:r>
        <w:rPr>
          <w:rFonts w:ascii="Times New Roman" w:hAnsi="Times New Roman" w:eastAsia="仿宋_GB2312"/>
          <w:sz w:val="32"/>
          <w:szCs w:val="32"/>
        </w:rPr>
        <w:t>号)转发给你们，并就有关事项通知如下：</w:t>
      </w:r>
    </w:p>
    <w:p>
      <w:pPr>
        <w:numPr>
          <w:ilvl w:val="0"/>
          <w:numId w:val="2"/>
        </w:numPr>
        <w:spacing w:line="360" w:lineRule="auto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全省所有普通本科院校、本科层次职业院校均要完成监测数据年度填报工作。监测数据填报采取网上填报方式，登录地址为：udb.heec.edu.cn，监测数据平台系统开放时间是2020年9月15日－11月30日。</w:t>
      </w:r>
    </w:p>
    <w:p>
      <w:pPr>
        <w:numPr>
          <w:ilvl w:val="0"/>
          <w:numId w:val="2"/>
        </w:numPr>
        <w:spacing w:line="360" w:lineRule="auto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国家数据平台将应用于高等学校本科教学工作合格评估和审核评估、本科专业认证及评估等工作，各高校要高度重视数据的采集和填报质量，准确把握填报要求和指标内涵，确保数据真实客观、准确无误，严禁数据填报中的作假行为。</w:t>
      </w:r>
    </w:p>
    <w:p>
      <w:pPr>
        <w:numPr>
          <w:ilvl w:val="0"/>
          <w:numId w:val="2"/>
        </w:numPr>
        <w:spacing w:line="360" w:lineRule="auto"/>
        <w:ind w:firstLine="640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-84455</wp:posOffset>
                </wp:positionH>
                <wp:positionV relativeFrom="paragraph">
                  <wp:posOffset>564515</wp:posOffset>
                </wp:positionV>
                <wp:extent cx="5772150" cy="0"/>
                <wp:effectExtent l="0" t="28575" r="0" b="2857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.65pt;margin-top:44.45pt;height:0pt;width:454.5pt;mso-position-horizontal-relative:margin;z-index:251658240;mso-width-relative:page;mso-height-relative:page;" filled="f" stroked="t" coordsize="21600,21600" o:gfxdata="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9SBJ09cAAAAJAQAADwAAAAAAAAAB&#10;ACAAAAAiAAAAZHJzL2Rvd25yZXYueG1sUEsBAhQAFAAAAAgAh07iQAlh6sXYAQAAfAMAAA4AAAAA&#10;AAAAAQAgAAAAJgEAAGRycy9lMm9Eb2MueG1sUEsFBgAAAAAGAAYAWQEAAHAFAAAAAA==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仿宋_GB2312"/>
          <w:sz w:val="32"/>
          <w:szCs w:val="32"/>
        </w:rPr>
        <w:t>各高校要明确数据填报工作的分管校领导、牵头部门和相关责任单位，加强组织领导，落实填报责任制，确保在规定时间完成相关数据的采集、填报、审核和确认工作。相关工作人员可加入我省高等教育质量监测QQ工作群：870336612。</w:t>
      </w:r>
    </w:p>
    <w:p>
      <w:pPr>
        <w:numPr>
          <w:ilvl w:val="0"/>
          <w:numId w:val="2"/>
        </w:numPr>
        <w:spacing w:line="360" w:lineRule="auto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教育部高等教育教学评估中心将为监测数据填报提供及时、有效的技术支持和服务。填报中有关情况和问题，请及时反馈</w:t>
      </w:r>
      <w:r>
        <w:rPr>
          <w:rFonts w:hint="eastAsia" w:ascii="Times New Roman" w:hAnsi="Times New Roman" w:eastAsia="仿宋_GB2312"/>
          <w:sz w:val="32"/>
          <w:szCs w:val="32"/>
        </w:rPr>
        <w:t>国务院教育督导委员会办公室或</w:t>
      </w:r>
      <w:r>
        <w:rPr>
          <w:rFonts w:ascii="Times New Roman" w:hAnsi="Times New Roman" w:eastAsia="仿宋_GB2312"/>
          <w:sz w:val="32"/>
          <w:szCs w:val="32"/>
        </w:rPr>
        <w:t>评估中心。</w:t>
      </w:r>
    </w:p>
    <w:p>
      <w:pPr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评估中心联系人：孙亚飞，010－82213390；</w:t>
      </w:r>
    </w:p>
    <w:p>
      <w:pPr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国务院教育督导委员会办公室联系人：</w:t>
      </w:r>
      <w:r>
        <w:rPr>
          <w:rFonts w:hint="eastAsia" w:ascii="Times New Roman" w:hAnsi="Times New Roman" w:eastAsia="仿宋_GB2312"/>
          <w:sz w:val="32"/>
          <w:szCs w:val="32"/>
        </w:rPr>
        <w:t>赵常林</w:t>
      </w:r>
      <w:r>
        <w:rPr>
          <w:rFonts w:ascii="Times New Roman" w:hAnsi="Times New Roman" w:eastAsia="仿宋_GB2312"/>
          <w:sz w:val="32"/>
          <w:szCs w:val="32"/>
        </w:rPr>
        <w:t>，010</w:t>
      </w:r>
      <w:r>
        <w:rPr>
          <w:rFonts w:hint="eastAsia" w:ascii="Times New Roman" w:hAnsi="Times New Roman" w:eastAsia="仿宋_GB2312"/>
          <w:sz w:val="32"/>
          <w:szCs w:val="32"/>
        </w:rPr>
        <w:t>－</w:t>
      </w:r>
      <w:r>
        <w:rPr>
          <w:rFonts w:ascii="Times New Roman" w:hAnsi="Times New Roman" w:eastAsia="仿宋_GB2312"/>
          <w:sz w:val="32"/>
          <w:szCs w:val="32"/>
        </w:rPr>
        <w:t>6609</w:t>
      </w:r>
      <w:r>
        <w:rPr>
          <w:rFonts w:hint="eastAsia" w:ascii="Times New Roman" w:hAnsi="Times New Roman" w:eastAsia="仿宋_GB2312"/>
          <w:sz w:val="32"/>
          <w:szCs w:val="32"/>
        </w:rPr>
        <w:t>7825；</w:t>
      </w:r>
    </w:p>
    <w:p>
      <w:pPr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教育厅高等教育处联系人：杨洋，0731－84764849。</w:t>
      </w:r>
    </w:p>
    <w:p>
      <w:pPr>
        <w:spacing w:line="360" w:lineRule="auto"/>
        <w:rPr>
          <w:rFonts w:hint="eastAsia" w:ascii="Times New Roman" w:hAnsi="Times New Roman" w:eastAsia="仿宋_GB2312"/>
          <w:sz w:val="32"/>
          <w:szCs w:val="32"/>
        </w:rPr>
      </w:pPr>
    </w:p>
    <w:p>
      <w:pPr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spacing w:line="360" w:lineRule="auto"/>
        <w:ind w:right="1613" w:rightChars="768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湖南省教育厅</w:t>
      </w:r>
    </w:p>
    <w:p>
      <w:pPr>
        <w:spacing w:line="360" w:lineRule="auto"/>
        <w:ind w:right="1329" w:rightChars="633"/>
        <w:jc w:val="righ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2020年9月24日</w:t>
      </w:r>
      <w:bookmarkEnd w:id="0"/>
      <w:bookmarkEnd w:id="1"/>
      <w:bookmarkEnd w:id="2"/>
    </w:p>
    <w:p>
      <w:pPr>
        <w:spacing w:line="360" w:lineRule="auto"/>
        <w:ind w:right="1329" w:rightChars="633"/>
        <w:jc w:val="left"/>
        <w:rPr>
          <w:rFonts w:hint="eastAsia"/>
        </w:rPr>
      </w:pPr>
      <w:r>
        <w:rPr>
          <w:rFonts w:ascii="Times New Roman" w:hAnsi="Times New Roman" w:eastAsia="仿宋_GB2312"/>
          <w:sz w:val="32"/>
          <w:szCs w:val="32"/>
        </w:rPr>
        <w:br w:type="page"/>
      </w:r>
      <w:r>
        <w:drawing>
          <wp:inline distT="0" distB="0" distL="114300" distR="114300">
            <wp:extent cx="5348605" cy="8016875"/>
            <wp:effectExtent l="0" t="0" r="444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2570" t="9283" r="11203" b="9857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1329" w:rightChars="633"/>
        <w:jc w:val="left"/>
        <w:rPr>
          <w:rFonts w:hint="eastAsia"/>
        </w:rPr>
      </w:pPr>
      <w:r>
        <w:drawing>
          <wp:inline distT="0" distB="0" distL="114300" distR="114300">
            <wp:extent cx="5482590" cy="7861300"/>
            <wp:effectExtent l="0" t="0" r="381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1748" t="7161" r="13113" b="16632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1329" w:rightChars="633"/>
        <w:jc w:val="left"/>
      </w:pPr>
      <w:r>
        <w:drawing>
          <wp:inline distT="0" distB="0" distL="114300" distR="114300">
            <wp:extent cx="5545455" cy="6023610"/>
            <wp:effectExtent l="0" t="0" r="1714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3669" t="6956" r="12570" b="36362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60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2098" w:right="1531" w:bottom="1985" w:left="1531" w:header="851" w:footer="158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6E7A5"/>
    <w:multiLevelType w:val="singleLevel"/>
    <w:tmpl w:val="44F6E7A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7047FB"/>
    <w:multiLevelType w:val="singleLevel"/>
    <w:tmpl w:val="717047FB"/>
    <w:lvl w:ilvl="0" w:tentative="0">
      <w:start w:val="1"/>
      <w:numFmt w:val="decimal"/>
      <w:suff w:val="nothing"/>
      <w:lvlText w:val="%1"/>
      <w:lvlJc w:val="left"/>
      <w:pPr>
        <w:ind w:left="0" w:firstLine="40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9702FA"/>
    <w:rsid w:val="003D1EBD"/>
    <w:rsid w:val="03142D5C"/>
    <w:rsid w:val="03AF6C0A"/>
    <w:rsid w:val="050F520B"/>
    <w:rsid w:val="077F0D63"/>
    <w:rsid w:val="0A6B5406"/>
    <w:rsid w:val="0C6C60E0"/>
    <w:rsid w:val="0DA574B9"/>
    <w:rsid w:val="1087489F"/>
    <w:rsid w:val="12EF32F4"/>
    <w:rsid w:val="13F4182F"/>
    <w:rsid w:val="15431994"/>
    <w:rsid w:val="170D076C"/>
    <w:rsid w:val="184437DA"/>
    <w:rsid w:val="185A36F5"/>
    <w:rsid w:val="1AA8699E"/>
    <w:rsid w:val="1B626330"/>
    <w:rsid w:val="1C9B1EB0"/>
    <w:rsid w:val="1DD42B91"/>
    <w:rsid w:val="1F31338E"/>
    <w:rsid w:val="2075642A"/>
    <w:rsid w:val="209702FA"/>
    <w:rsid w:val="25273563"/>
    <w:rsid w:val="25AA25B8"/>
    <w:rsid w:val="294E275A"/>
    <w:rsid w:val="30BE3BEB"/>
    <w:rsid w:val="31343341"/>
    <w:rsid w:val="39226A1F"/>
    <w:rsid w:val="39DB2731"/>
    <w:rsid w:val="427C65BA"/>
    <w:rsid w:val="46115B42"/>
    <w:rsid w:val="46261646"/>
    <w:rsid w:val="4DF9371A"/>
    <w:rsid w:val="4EDC6922"/>
    <w:rsid w:val="50C069B3"/>
    <w:rsid w:val="51D51961"/>
    <w:rsid w:val="53B313FB"/>
    <w:rsid w:val="544627BB"/>
    <w:rsid w:val="56B03B77"/>
    <w:rsid w:val="5ACB1601"/>
    <w:rsid w:val="5BFD584E"/>
    <w:rsid w:val="5DC11D9D"/>
    <w:rsid w:val="601E5973"/>
    <w:rsid w:val="60825DA9"/>
    <w:rsid w:val="63EA22FD"/>
    <w:rsid w:val="68C0688A"/>
    <w:rsid w:val="6980550E"/>
    <w:rsid w:val="69BB59D4"/>
    <w:rsid w:val="6CF5182D"/>
    <w:rsid w:val="731F12F9"/>
    <w:rsid w:val="738755B2"/>
    <w:rsid w:val="74A71C81"/>
    <w:rsid w:val="76CC10D2"/>
    <w:rsid w:val="7F68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自评报告正文"/>
    <w:basedOn w:val="3"/>
    <w:qFormat/>
    <w:uiPriority w:val="0"/>
    <w:pPr>
      <w:widowControl/>
      <w:spacing w:before="40" w:after="40" w:line="240" w:lineRule="auto"/>
      <w:ind w:firstLine="643" w:firstLineChars="200"/>
    </w:pPr>
    <w:rPr>
      <w:rFonts w:ascii="仿宋" w:hAnsi="仿宋" w:cs="Times New Roman"/>
      <w:sz w:val="32"/>
      <w:szCs w:val="22"/>
    </w:rPr>
  </w:style>
  <w:style w:type="paragraph" w:styleId="3">
    <w:name w:val="Normal (Web)"/>
    <w:basedOn w:val="1"/>
    <w:qFormat/>
    <w:uiPriority w:val="99"/>
    <w:rPr>
      <w:rFonts w:ascii="Times New Roman" w:hAnsi="Times New Roman"/>
      <w:sz w:val="24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font41"/>
    <w:basedOn w:val="7"/>
    <w:qFormat/>
    <w:uiPriority w:val="0"/>
    <w:rPr>
      <w:rFonts w:hint="default" w:ascii="楷体_GB2312" w:eastAsia="楷体_GB2312" w:cs="楷体_GB2312"/>
      <w:color w:val="FF0000"/>
      <w:sz w:val="22"/>
      <w:szCs w:val="22"/>
      <w:u w:val="none"/>
    </w:rPr>
  </w:style>
  <w:style w:type="character" w:customStyle="1" w:styleId="10">
    <w:name w:val="font01"/>
    <w:basedOn w:val="7"/>
    <w:qFormat/>
    <w:uiPriority w:val="0"/>
    <w:rPr>
      <w:rFonts w:hint="default" w:ascii="楷体_GB2312" w:eastAsia="楷体_GB2312" w:cs="楷体_GB2312"/>
      <w:color w:val="000000"/>
      <w:sz w:val="22"/>
      <w:szCs w:val="22"/>
      <w:u w:val="non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footer" Target="footer1.xml"/>
  <Relationship Id="rId4" Type="http://schemas.openxmlformats.org/officeDocument/2006/relationships/theme" Target="theme/theme1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customXml" Target="../customXml/item1.xml"/>
  <Relationship Id="rId9" Type="http://schemas.openxmlformats.org/officeDocument/2006/relationships/numbering" Target="numbering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2019-04-16T01:19:00Z</dcterms:created>
  <dc:creator>小笨</dc:creator>
  <lastModifiedBy>小笨</lastModifiedBy>
  <lastPrinted>2019-04-16T01:19:00Z</lastPrinted>
  <dcterms:modified xsi:type="dcterms:W3CDTF">2020-10-11T08:44:58Z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