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before="157" w:beforeLines="50" w:line="240" w:lineRule="auto"/>
        <w:jc w:val="center"/>
        <w:textAlignment w:val="auto"/>
        <w:rPr>
          <w:rFonts w:ascii="黑体" w:hAnsi="黑体" w:eastAsia="黑体" w:cs="黑体"/>
          <w:b/>
          <w:color w:val="auto"/>
          <w:sz w:val="36"/>
          <w:szCs w:val="36"/>
        </w:rPr>
      </w:pPr>
      <w:r>
        <w:rPr>
          <w:rFonts w:hint="eastAsia" w:ascii="黑体" w:hAnsi="黑体" w:eastAsia="黑体" w:cs="黑体"/>
          <w:b/>
          <w:color w:val="auto"/>
          <w:sz w:val="36"/>
          <w:szCs w:val="36"/>
        </w:rPr>
        <w:t>20</w:t>
      </w:r>
      <w:r>
        <w:rPr>
          <w:rFonts w:hint="eastAsia" w:ascii="黑体" w:hAnsi="黑体" w:eastAsia="黑体" w:cs="黑体"/>
          <w:b/>
          <w:color w:val="auto"/>
          <w:sz w:val="36"/>
          <w:szCs w:val="36"/>
          <w:lang w:val="en-US" w:eastAsia="zh-CN"/>
        </w:rPr>
        <w:t>20</w:t>
      </w:r>
      <w:r>
        <w:rPr>
          <w:rFonts w:hint="eastAsia" w:ascii="黑体" w:hAnsi="黑体" w:eastAsia="黑体" w:cs="黑体"/>
          <w:b/>
          <w:color w:val="auto"/>
          <w:sz w:val="36"/>
          <w:szCs w:val="36"/>
        </w:rPr>
        <w:t>年校级教学改革研究项目</w:t>
      </w:r>
      <w:r>
        <w:rPr>
          <w:rFonts w:hint="eastAsia" w:ascii="黑体" w:hAnsi="黑体" w:eastAsia="黑体" w:cs="黑体"/>
          <w:b/>
          <w:color w:val="auto"/>
          <w:sz w:val="36"/>
          <w:szCs w:val="36"/>
          <w:lang w:eastAsia="zh-CN"/>
        </w:rPr>
        <w:t>申报</w:t>
      </w:r>
      <w:r>
        <w:rPr>
          <w:rFonts w:hint="eastAsia" w:ascii="黑体" w:hAnsi="黑体" w:eastAsia="黑体" w:cs="黑体"/>
          <w:b/>
          <w:color w:val="auto"/>
          <w:sz w:val="36"/>
          <w:szCs w:val="36"/>
        </w:rPr>
        <w:t>遴选结果</w:t>
      </w:r>
    </w:p>
    <w:p>
      <w:pPr>
        <w:keepNext w:val="0"/>
        <w:keepLines w:val="0"/>
        <w:pageBreakBefore w:val="0"/>
        <w:widowControl/>
        <w:shd w:val="clear" w:color="auto" w:fill="FFFFFF"/>
        <w:kinsoku/>
        <w:wordWrap/>
        <w:overflowPunct/>
        <w:topLinePunct w:val="0"/>
        <w:autoSpaceDE/>
        <w:autoSpaceDN/>
        <w:bidi w:val="0"/>
        <w:adjustRightInd/>
        <w:snapToGrid/>
        <w:spacing w:after="157" w:afterLines="50" w:line="240" w:lineRule="auto"/>
        <w:jc w:val="center"/>
        <w:textAlignment w:val="auto"/>
        <w:rPr>
          <w:rFonts w:ascii="黑体" w:hAnsi="黑体" w:eastAsia="黑体" w:cs="黑体"/>
          <w:b/>
          <w:color w:val="auto"/>
          <w:sz w:val="36"/>
          <w:szCs w:val="36"/>
        </w:rPr>
      </w:pPr>
      <w:r>
        <w:rPr>
          <w:rFonts w:hint="eastAsia" w:ascii="黑体" w:hAnsi="黑体" w:eastAsia="黑体" w:cs="黑体"/>
          <w:b/>
          <w:color w:val="auto"/>
          <w:sz w:val="36"/>
          <w:szCs w:val="36"/>
        </w:rPr>
        <w:t>公  示</w:t>
      </w:r>
    </w:p>
    <w:p>
      <w:pPr>
        <w:pStyle w:val="4"/>
        <w:widowControl/>
        <w:spacing w:beforeAutospacing="0" w:afterAutospacing="0" w:line="240" w:lineRule="auto"/>
        <w:ind w:firstLine="645"/>
        <w:rPr>
          <w:rFonts w:hint="eastAsia" w:ascii="楷体_GB2312" w:hAnsi="宋体" w:eastAsia="楷体_GB2312" w:cs="宋体"/>
          <w:color w:val="auto"/>
          <w:sz w:val="28"/>
          <w:szCs w:val="28"/>
          <w:shd w:val="clear" w:color="auto" w:fill="FFFFFF"/>
          <w:lang w:val="en-US" w:eastAsia="zh-CN"/>
        </w:rPr>
      </w:pPr>
      <w:r>
        <w:rPr>
          <w:rFonts w:hint="eastAsia" w:ascii="楷体_GB2312" w:hAnsi="宋体" w:eastAsia="楷体_GB2312" w:cs="宋体"/>
          <w:color w:val="auto"/>
          <w:sz w:val="28"/>
          <w:szCs w:val="28"/>
          <w:shd w:val="clear" w:color="auto" w:fill="FFFFFF"/>
        </w:rPr>
        <w:t>根据《关于开展2020年校级教学改革研究项目申报的通知》</w:t>
      </w:r>
      <w:r>
        <w:rPr>
          <w:rFonts w:hint="eastAsia" w:ascii="楷体_GB2312" w:hAnsi="宋体" w:eastAsia="楷体_GB2312" w:cs="宋体"/>
          <w:color w:val="auto"/>
          <w:sz w:val="28"/>
          <w:szCs w:val="28"/>
          <w:shd w:val="clear" w:color="auto" w:fill="FFFFFF"/>
          <w:lang w:eastAsia="zh-CN"/>
        </w:rPr>
        <w:t>（湘科院教发[2020]11号）</w:t>
      </w:r>
      <w:r>
        <w:rPr>
          <w:rFonts w:hint="eastAsia" w:ascii="楷体_GB2312" w:hAnsi="宋体" w:eastAsia="楷体_GB2312" w:cs="宋体"/>
          <w:color w:val="auto"/>
          <w:sz w:val="28"/>
          <w:szCs w:val="28"/>
          <w:shd w:val="clear" w:color="auto" w:fill="FFFFFF"/>
        </w:rPr>
        <w:t>要求，经个人申报，各教学学院和机关教辅单位推荐，本年度共有</w:t>
      </w:r>
      <w:r>
        <w:rPr>
          <w:rFonts w:hint="eastAsia" w:ascii="楷体_GB2312" w:hAnsi="宋体" w:eastAsia="楷体_GB2312" w:cs="宋体"/>
          <w:color w:val="auto"/>
          <w:sz w:val="28"/>
          <w:szCs w:val="28"/>
          <w:shd w:val="clear" w:color="auto" w:fill="FFFFFF"/>
          <w:lang w:val="en-US" w:eastAsia="zh-CN"/>
        </w:rPr>
        <w:t>76</w:t>
      </w:r>
      <w:r>
        <w:rPr>
          <w:rFonts w:hint="eastAsia" w:ascii="楷体_GB2312" w:hAnsi="宋体" w:eastAsia="楷体_GB2312" w:cs="宋体"/>
          <w:color w:val="auto"/>
          <w:sz w:val="28"/>
          <w:szCs w:val="28"/>
          <w:shd w:val="clear" w:color="auto" w:fill="FFFFFF"/>
        </w:rPr>
        <w:t>项</w:t>
      </w:r>
      <w:r>
        <w:rPr>
          <w:rFonts w:hint="eastAsia" w:ascii="楷体_GB2312" w:hAnsi="宋体" w:eastAsia="楷体_GB2312" w:cs="宋体"/>
          <w:color w:val="auto"/>
          <w:sz w:val="28"/>
          <w:szCs w:val="28"/>
          <w:shd w:val="clear" w:color="auto" w:fill="FFFFFF"/>
          <w:lang w:eastAsia="zh-CN"/>
        </w:rPr>
        <w:t>项目</w:t>
      </w:r>
      <w:r>
        <w:rPr>
          <w:rFonts w:hint="eastAsia" w:ascii="楷体_GB2312" w:hAnsi="宋体" w:eastAsia="楷体_GB2312" w:cs="宋体"/>
          <w:color w:val="auto"/>
          <w:sz w:val="28"/>
          <w:szCs w:val="28"/>
          <w:shd w:val="clear" w:color="auto" w:fill="FFFFFF"/>
        </w:rPr>
        <w:t>参评校级教学改革研究项目</w:t>
      </w:r>
      <w:r>
        <w:rPr>
          <w:rFonts w:hint="eastAsia" w:ascii="楷体_GB2312" w:hAnsi="宋体" w:eastAsia="楷体_GB2312" w:cs="宋体"/>
          <w:color w:val="auto"/>
          <w:sz w:val="28"/>
          <w:szCs w:val="28"/>
          <w:shd w:val="clear" w:color="auto" w:fill="FFFFFF"/>
          <w:lang w:eastAsia="zh-CN"/>
        </w:rPr>
        <w:t>，其中一般项目</w:t>
      </w:r>
      <w:r>
        <w:rPr>
          <w:rFonts w:hint="eastAsia" w:ascii="楷体_GB2312" w:hAnsi="宋体" w:eastAsia="楷体_GB2312" w:cs="宋体"/>
          <w:color w:val="auto"/>
          <w:sz w:val="28"/>
          <w:szCs w:val="28"/>
          <w:shd w:val="clear" w:color="auto" w:fill="FFFFFF"/>
          <w:lang w:val="en-US" w:eastAsia="zh-CN"/>
        </w:rPr>
        <w:t>59项，“一流专业”建设点专项项目17项。</w:t>
      </w:r>
    </w:p>
    <w:p>
      <w:pPr>
        <w:pStyle w:val="4"/>
        <w:widowControl/>
        <w:spacing w:beforeAutospacing="0" w:afterAutospacing="0" w:line="240" w:lineRule="auto"/>
        <w:ind w:firstLine="645"/>
        <w:rPr>
          <w:rFonts w:hint="eastAsia" w:ascii="楷体_GB2312" w:eastAsia="楷体_GB2312"/>
          <w:color w:val="auto"/>
          <w:sz w:val="28"/>
          <w:szCs w:val="28"/>
        </w:rPr>
      </w:pPr>
      <w:r>
        <w:rPr>
          <w:rFonts w:hint="eastAsia" w:ascii="楷体_GB2312" w:hAnsi="宋体" w:eastAsia="楷体_GB2312" w:cs="宋体"/>
          <w:color w:val="auto"/>
          <w:sz w:val="28"/>
          <w:szCs w:val="28"/>
          <w:shd w:val="clear" w:color="auto" w:fill="FFFFFF"/>
        </w:rPr>
        <w:t>经过通讯盲审和学校教学工作指导委员会会议评审，根据最终投票结果，学校拟</w:t>
      </w:r>
      <w:r>
        <w:rPr>
          <w:rFonts w:hint="eastAsia" w:ascii="楷体_GB2312" w:hAnsi="宋体" w:eastAsia="楷体_GB2312" w:cs="宋体"/>
          <w:color w:val="auto"/>
          <w:sz w:val="28"/>
          <w:szCs w:val="28"/>
          <w:shd w:val="clear" w:color="auto" w:fill="FFFFFF"/>
          <w:lang w:eastAsia="zh-CN"/>
        </w:rPr>
        <w:t>立项</w:t>
      </w:r>
      <w:r>
        <w:rPr>
          <w:rFonts w:hint="eastAsia" w:ascii="楷体_GB2312" w:hAnsi="宋体" w:eastAsia="楷体_GB2312" w:cs="宋体"/>
          <w:color w:val="auto"/>
          <w:sz w:val="28"/>
          <w:szCs w:val="28"/>
          <w:shd w:val="clear" w:color="auto" w:fill="FFFFFF"/>
          <w:lang w:val="en-US" w:eastAsia="zh-CN"/>
        </w:rPr>
        <w:t>刘春梅</w:t>
      </w:r>
      <w:r>
        <w:rPr>
          <w:rFonts w:hint="eastAsia" w:ascii="楷体_GB2312" w:hAnsi="宋体" w:eastAsia="楷体_GB2312" w:cs="宋体"/>
          <w:color w:val="auto"/>
          <w:sz w:val="28"/>
          <w:szCs w:val="28"/>
          <w:shd w:val="clear" w:color="auto" w:fill="FFFFFF"/>
          <w:lang w:eastAsia="zh-CN"/>
        </w:rPr>
        <w:t>的《</w:t>
      </w:r>
      <w:r>
        <w:rPr>
          <w:rFonts w:hint="eastAsia" w:ascii="楷体_GB2312" w:hAnsi="宋体" w:eastAsia="楷体_GB2312" w:cs="宋体"/>
          <w:color w:val="auto"/>
          <w:sz w:val="28"/>
          <w:szCs w:val="28"/>
          <w:shd w:val="clear" w:color="auto" w:fill="FFFFFF"/>
          <w:lang w:val="en-US" w:eastAsia="zh-CN"/>
        </w:rPr>
        <w:t>数值分析课程问题驱动教学模式的探索</w:t>
      </w:r>
      <w:r>
        <w:rPr>
          <w:rFonts w:hint="eastAsia" w:ascii="楷体_GB2312" w:hAnsi="宋体" w:eastAsia="楷体_GB2312" w:cs="宋体"/>
          <w:color w:val="auto"/>
          <w:sz w:val="28"/>
          <w:szCs w:val="28"/>
          <w:shd w:val="clear" w:color="auto" w:fill="FFFFFF"/>
          <w:lang w:eastAsia="zh-CN"/>
        </w:rPr>
        <w:t>》等</w:t>
      </w:r>
      <w:r>
        <w:rPr>
          <w:rFonts w:hint="eastAsia" w:ascii="楷体_GB2312" w:hAnsi="宋体" w:eastAsia="楷体_GB2312" w:cs="宋体"/>
          <w:color w:val="auto"/>
          <w:sz w:val="28"/>
          <w:szCs w:val="28"/>
          <w:shd w:val="clear" w:color="auto" w:fill="FFFFFF"/>
          <w:lang w:val="en-US" w:eastAsia="zh-CN"/>
        </w:rPr>
        <w:t>68项项目为</w:t>
      </w:r>
      <w:r>
        <w:rPr>
          <w:rFonts w:hint="eastAsia" w:ascii="楷体_GB2312" w:hAnsi="宋体" w:eastAsia="楷体_GB2312" w:cs="宋体"/>
          <w:color w:val="auto"/>
          <w:sz w:val="28"/>
          <w:szCs w:val="28"/>
          <w:shd w:val="clear" w:color="auto" w:fill="FFFFFF"/>
        </w:rPr>
        <w:t>校级教学改革研究</w:t>
      </w:r>
      <w:r>
        <w:rPr>
          <w:rFonts w:hint="eastAsia" w:ascii="楷体_GB2312" w:hAnsi="宋体" w:eastAsia="楷体_GB2312" w:cs="宋体"/>
          <w:color w:val="auto"/>
          <w:sz w:val="28"/>
          <w:szCs w:val="28"/>
          <w:shd w:val="clear" w:color="auto" w:fill="FFFFFF"/>
          <w:lang w:val="en-US" w:eastAsia="zh-CN"/>
        </w:rPr>
        <w:t>项目。</w:t>
      </w:r>
      <w:r>
        <w:rPr>
          <w:rFonts w:hint="eastAsia" w:ascii="楷体_GB2312" w:hAnsi="宋体" w:eastAsia="楷体_GB2312" w:cs="宋体"/>
          <w:color w:val="auto"/>
          <w:sz w:val="28"/>
          <w:szCs w:val="28"/>
          <w:shd w:val="clear" w:color="auto" w:fill="FFFFFF"/>
        </w:rPr>
        <w:t>现将遴选结果予以公示，公示期为</w:t>
      </w:r>
      <w:r>
        <w:rPr>
          <w:rFonts w:hint="eastAsia" w:ascii="楷体_GB2312" w:hAnsi="宋体" w:eastAsia="楷体_GB2312" w:cs="宋体"/>
          <w:color w:val="auto"/>
          <w:sz w:val="28"/>
          <w:szCs w:val="28"/>
          <w:shd w:val="clear" w:color="auto" w:fill="FFFFFF"/>
          <w:lang w:val="en-US" w:eastAsia="zh-CN"/>
        </w:rPr>
        <w:t>2020年5月28日-2020年6月3日</w:t>
      </w:r>
      <w:r>
        <w:rPr>
          <w:rFonts w:hint="eastAsia" w:ascii="楷体_GB2312" w:hAnsi="宋体" w:eastAsia="楷体_GB2312" w:cs="宋体"/>
          <w:color w:val="auto"/>
          <w:sz w:val="28"/>
          <w:szCs w:val="28"/>
          <w:shd w:val="clear" w:color="auto" w:fill="FFFFFF"/>
        </w:rPr>
        <w:t>。</w:t>
      </w:r>
      <w:r>
        <w:rPr>
          <w:rFonts w:hint="eastAsia" w:ascii="楷体_GB2312" w:hAnsi="宋体" w:eastAsia="楷体_GB2312" w:cs="宋体"/>
          <w:color w:val="auto"/>
          <w:sz w:val="28"/>
          <w:szCs w:val="28"/>
          <w:shd w:val="clear" w:color="auto" w:fill="FFFFFF"/>
          <w:lang w:eastAsia="zh-CN"/>
        </w:rPr>
        <w:t>公示期间</w:t>
      </w:r>
      <w:r>
        <w:rPr>
          <w:rFonts w:hint="eastAsia" w:ascii="楷体_GB2312" w:hAnsi="宋体" w:eastAsia="楷体_GB2312" w:cs="宋体"/>
          <w:color w:val="auto"/>
          <w:sz w:val="28"/>
          <w:szCs w:val="28"/>
          <w:shd w:val="clear" w:color="auto" w:fill="FFFFFF"/>
        </w:rPr>
        <w:t>如有异议，请以书面形式</w:t>
      </w:r>
      <w:r>
        <w:rPr>
          <w:rFonts w:hint="eastAsia" w:ascii="楷体_GB2312" w:hAnsi="宋体" w:eastAsia="楷体_GB2312" w:cs="宋体"/>
          <w:color w:val="auto"/>
          <w:sz w:val="28"/>
          <w:szCs w:val="28"/>
          <w:shd w:val="clear" w:color="auto" w:fill="FFFFFF"/>
          <w:lang w:eastAsia="zh-CN"/>
        </w:rPr>
        <w:t>实名</w:t>
      </w:r>
      <w:r>
        <w:rPr>
          <w:rFonts w:hint="eastAsia" w:ascii="楷体_GB2312" w:hAnsi="宋体" w:eastAsia="楷体_GB2312" w:cs="宋体"/>
          <w:color w:val="auto"/>
          <w:sz w:val="28"/>
          <w:szCs w:val="28"/>
          <w:shd w:val="clear" w:color="auto" w:fill="FFFFFF"/>
        </w:rPr>
        <w:t>向教学研究科反映。电话：0746－6383160</w:t>
      </w:r>
      <w:r>
        <w:rPr>
          <w:rFonts w:hint="eastAsia" w:ascii="楷体_GB2312" w:hAnsi="宋体" w:eastAsia="楷体_GB2312" w:cs="宋体"/>
          <w:color w:val="auto"/>
          <w:sz w:val="28"/>
          <w:szCs w:val="28"/>
          <w:shd w:val="clear" w:color="auto" w:fill="FFFFFF"/>
          <w:lang w:eastAsia="zh-CN"/>
        </w:rPr>
        <w:t>，蒋老师；电子邮箱：huse_jxyjk@163.com。</w:t>
      </w:r>
    </w:p>
    <w:p>
      <w:pPr>
        <w:pStyle w:val="4"/>
        <w:widowControl/>
        <w:spacing w:beforeLines="50" w:beforeAutospacing="0" w:afterLines="50" w:afterAutospacing="0" w:line="240" w:lineRule="auto"/>
        <w:ind w:firstLine="560" w:firstLineChars="200"/>
        <w:jc w:val="left"/>
        <w:rPr>
          <w:rFonts w:hint="eastAsia" w:ascii="楷体" w:hAnsi="楷体" w:eastAsia="楷体" w:cs="楷体"/>
          <w:color w:val="auto"/>
          <w:kern w:val="0"/>
          <w:sz w:val="28"/>
          <w:szCs w:val="28"/>
          <w:u w:val="none"/>
          <w:lang w:eastAsia="zh-CN"/>
        </w:rPr>
      </w:pPr>
      <w:r>
        <w:rPr>
          <w:rFonts w:hint="eastAsia" w:ascii="楷体" w:hAnsi="楷体" w:eastAsia="楷体" w:cs="楷体"/>
          <w:color w:val="auto"/>
          <w:kern w:val="0"/>
          <w:sz w:val="28"/>
          <w:szCs w:val="28"/>
          <w:u w:val="none"/>
          <w:lang w:eastAsia="zh-CN"/>
        </w:rPr>
        <w:t>附件：20</w:t>
      </w:r>
      <w:r>
        <w:rPr>
          <w:rFonts w:hint="eastAsia" w:ascii="楷体" w:hAnsi="楷体" w:eastAsia="楷体" w:cs="楷体"/>
          <w:color w:val="auto"/>
          <w:kern w:val="0"/>
          <w:sz w:val="28"/>
          <w:szCs w:val="28"/>
          <w:u w:val="none"/>
          <w:lang w:val="en-US" w:eastAsia="zh-CN"/>
        </w:rPr>
        <w:t>20</w:t>
      </w:r>
      <w:r>
        <w:rPr>
          <w:rFonts w:hint="eastAsia" w:ascii="楷体" w:hAnsi="楷体" w:eastAsia="楷体" w:cs="楷体"/>
          <w:color w:val="auto"/>
          <w:kern w:val="0"/>
          <w:sz w:val="28"/>
          <w:szCs w:val="28"/>
          <w:u w:val="none"/>
          <w:lang w:eastAsia="zh-CN"/>
        </w:rPr>
        <w:t>年校级教学改革研究项目申报遴选结果</w:t>
      </w:r>
    </w:p>
    <w:p>
      <w:pPr>
        <w:pStyle w:val="4"/>
        <w:widowControl/>
        <w:spacing w:beforeLines="50" w:beforeAutospacing="0" w:afterLines="50" w:afterAutospacing="0" w:line="240" w:lineRule="auto"/>
        <w:ind w:firstLine="560" w:firstLineChars="200"/>
        <w:jc w:val="left"/>
        <w:rPr>
          <w:rFonts w:hint="eastAsia" w:ascii="楷体" w:hAnsi="楷体" w:eastAsia="楷体" w:cs="楷体"/>
          <w:color w:val="auto"/>
          <w:kern w:val="0"/>
          <w:sz w:val="28"/>
          <w:szCs w:val="28"/>
          <w:u w:val="none"/>
          <w:lang w:eastAsia="zh-CN"/>
        </w:rPr>
      </w:pPr>
    </w:p>
    <w:p>
      <w:pPr>
        <w:pStyle w:val="4"/>
        <w:widowControl/>
        <w:wordWrap w:val="0"/>
        <w:spacing w:beforeAutospacing="0" w:afterAutospacing="0" w:line="240" w:lineRule="auto"/>
        <w:ind w:right="240" w:firstLine="5600" w:firstLineChars="2000"/>
        <w:jc w:val="right"/>
        <w:rPr>
          <w:rFonts w:hint="default" w:ascii="楷体_GB2312" w:hAnsi="楷体_GB2312" w:eastAsia="楷体_GB2312" w:cs="楷体_GB2312"/>
          <w:color w:val="auto"/>
          <w:kern w:val="2"/>
          <w:sz w:val="28"/>
          <w:szCs w:val="28"/>
          <w:lang w:val="en-US" w:eastAsia="zh-CN"/>
        </w:rPr>
      </w:pPr>
      <w:r>
        <w:rPr>
          <w:rFonts w:hint="eastAsia" w:ascii="楷体_GB2312" w:hAnsi="楷体_GB2312" w:eastAsia="楷体_GB2312" w:cs="楷体_GB2312"/>
          <w:color w:val="auto"/>
          <w:kern w:val="2"/>
          <w:sz w:val="28"/>
          <w:szCs w:val="28"/>
        </w:rPr>
        <w:t>教 务 处</w:t>
      </w:r>
      <w:r>
        <w:rPr>
          <w:rFonts w:hint="eastAsia" w:ascii="楷体_GB2312" w:hAnsi="楷体_GB2312" w:eastAsia="楷体_GB2312" w:cs="楷体_GB2312"/>
          <w:color w:val="auto"/>
          <w:kern w:val="2"/>
          <w:sz w:val="28"/>
          <w:szCs w:val="28"/>
          <w:lang w:val="en-US" w:eastAsia="zh-CN"/>
        </w:rPr>
        <w:t xml:space="preserve">   </w:t>
      </w:r>
    </w:p>
    <w:p>
      <w:pPr>
        <w:pStyle w:val="4"/>
        <w:widowControl/>
        <w:spacing w:beforeAutospacing="0" w:afterAutospacing="0" w:line="240" w:lineRule="auto"/>
        <w:ind w:firstLine="555"/>
        <w:jc w:val="right"/>
        <w:rPr>
          <w:rFonts w:ascii="楷体_GB2312" w:hAnsi="楷体_GB2312" w:eastAsia="楷体_GB2312" w:cs="楷体_GB2312"/>
          <w:color w:val="auto"/>
          <w:kern w:val="2"/>
          <w:sz w:val="28"/>
          <w:szCs w:val="28"/>
        </w:rPr>
      </w:pPr>
      <w:r>
        <w:rPr>
          <w:rFonts w:hint="eastAsia" w:ascii="楷体_GB2312" w:hAnsi="楷体_GB2312" w:eastAsia="楷体_GB2312" w:cs="楷体_GB2312"/>
          <w:color w:val="auto"/>
          <w:kern w:val="2"/>
          <w:sz w:val="28"/>
          <w:szCs w:val="28"/>
        </w:rPr>
        <w:t>20</w:t>
      </w:r>
      <w:r>
        <w:rPr>
          <w:rFonts w:hint="eastAsia" w:ascii="楷体_GB2312" w:hAnsi="楷体_GB2312" w:eastAsia="楷体_GB2312" w:cs="楷体_GB2312"/>
          <w:color w:val="auto"/>
          <w:kern w:val="2"/>
          <w:sz w:val="28"/>
          <w:szCs w:val="28"/>
          <w:lang w:val="en-US" w:eastAsia="zh-CN"/>
        </w:rPr>
        <w:t>20</w:t>
      </w:r>
      <w:r>
        <w:rPr>
          <w:rFonts w:hint="eastAsia" w:ascii="楷体_GB2312" w:hAnsi="楷体_GB2312" w:eastAsia="楷体_GB2312" w:cs="楷体_GB2312"/>
          <w:color w:val="auto"/>
          <w:kern w:val="2"/>
          <w:sz w:val="28"/>
          <w:szCs w:val="28"/>
        </w:rPr>
        <w:t>年</w:t>
      </w:r>
      <w:r>
        <w:rPr>
          <w:rFonts w:hint="eastAsia" w:ascii="楷体_GB2312" w:hAnsi="楷体_GB2312" w:eastAsia="楷体_GB2312" w:cs="楷体_GB2312"/>
          <w:color w:val="auto"/>
          <w:kern w:val="2"/>
          <w:sz w:val="28"/>
          <w:szCs w:val="28"/>
          <w:lang w:val="en-US" w:eastAsia="zh-CN"/>
        </w:rPr>
        <w:t>5</w:t>
      </w:r>
      <w:r>
        <w:rPr>
          <w:rFonts w:hint="eastAsia" w:ascii="楷体_GB2312" w:hAnsi="楷体_GB2312" w:eastAsia="楷体_GB2312" w:cs="楷体_GB2312"/>
          <w:color w:val="auto"/>
          <w:kern w:val="2"/>
          <w:sz w:val="28"/>
          <w:szCs w:val="28"/>
        </w:rPr>
        <w:t>月</w:t>
      </w:r>
      <w:r>
        <w:rPr>
          <w:rFonts w:hint="eastAsia" w:ascii="楷体_GB2312" w:hAnsi="楷体_GB2312" w:eastAsia="楷体_GB2312" w:cs="楷体_GB2312"/>
          <w:color w:val="auto"/>
          <w:kern w:val="2"/>
          <w:sz w:val="28"/>
          <w:szCs w:val="28"/>
          <w:lang w:val="en-US" w:eastAsia="zh-CN"/>
        </w:rPr>
        <w:t>28</w:t>
      </w:r>
      <w:r>
        <w:rPr>
          <w:rFonts w:hint="eastAsia" w:ascii="楷体_GB2312" w:hAnsi="楷体_GB2312" w:eastAsia="楷体_GB2312" w:cs="楷体_GB2312"/>
          <w:color w:val="auto"/>
          <w:kern w:val="2"/>
          <w:sz w:val="28"/>
          <w:szCs w:val="28"/>
        </w:rPr>
        <w:t>日</w:t>
      </w:r>
    </w:p>
    <w:p>
      <w:pPr>
        <w:rPr>
          <w:rFonts w:hint="eastAsia" w:ascii="黑体" w:hAnsi="黑体" w:eastAsia="黑体" w:cs="黑体"/>
          <w:b w:val="0"/>
          <w:bCs w:val="0"/>
          <w:color w:val="auto"/>
          <w:sz w:val="28"/>
          <w:szCs w:val="28"/>
          <w:shd w:val="clear" w:color="auto" w:fill="FFFFFF"/>
          <w:lang w:eastAsia="zh-CN"/>
        </w:rPr>
      </w:pPr>
      <w:r>
        <w:rPr>
          <w:rFonts w:hint="eastAsia" w:ascii="黑体" w:hAnsi="黑体" w:eastAsia="黑体" w:cs="黑体"/>
          <w:b w:val="0"/>
          <w:bCs w:val="0"/>
          <w:color w:val="auto"/>
          <w:sz w:val="28"/>
          <w:szCs w:val="28"/>
          <w:shd w:val="clear" w:color="auto" w:fill="FFFFFF"/>
          <w:lang w:eastAsia="zh-CN"/>
        </w:rPr>
        <w:br w:type="page"/>
      </w:r>
    </w:p>
    <w:p>
      <w:pPr>
        <w:pStyle w:val="4"/>
        <w:widowControl/>
        <w:spacing w:beforeLines="50" w:beforeAutospacing="0" w:afterLines="50" w:afterAutospacing="0" w:line="270" w:lineRule="atLeast"/>
        <w:jc w:val="left"/>
        <w:rPr>
          <w:rFonts w:hint="eastAsia" w:ascii="黑体" w:hAnsi="黑体" w:eastAsia="黑体" w:cs="黑体"/>
          <w:b w:val="0"/>
          <w:bCs w:val="0"/>
          <w:color w:val="auto"/>
          <w:sz w:val="28"/>
          <w:szCs w:val="28"/>
          <w:shd w:val="clear" w:color="auto" w:fill="FFFFFF"/>
          <w:lang w:eastAsia="zh-CN"/>
        </w:rPr>
      </w:pPr>
      <w:r>
        <w:rPr>
          <w:rFonts w:hint="eastAsia" w:ascii="黑体" w:hAnsi="黑体" w:eastAsia="黑体" w:cs="黑体"/>
          <w:b w:val="0"/>
          <w:bCs w:val="0"/>
          <w:color w:val="auto"/>
          <w:sz w:val="28"/>
          <w:szCs w:val="28"/>
          <w:shd w:val="clear" w:color="auto" w:fill="FFFFFF"/>
          <w:lang w:eastAsia="zh-CN"/>
        </w:rPr>
        <w:t>附件：</w:t>
      </w:r>
    </w:p>
    <w:p>
      <w:pPr>
        <w:pStyle w:val="4"/>
        <w:widowControl/>
        <w:spacing w:beforeLines="50" w:beforeAutospacing="0" w:afterLines="50" w:afterAutospacing="0" w:line="270" w:lineRule="atLeast"/>
        <w:jc w:val="center"/>
        <w:rPr>
          <w:rFonts w:ascii="楷体_GB2312" w:hAnsi="宋体" w:eastAsia="楷体_GB2312" w:cs="宋体"/>
          <w:b/>
          <w:bCs/>
          <w:color w:val="auto"/>
          <w:sz w:val="32"/>
          <w:szCs w:val="32"/>
          <w:shd w:val="clear" w:color="auto" w:fill="FFFFFF"/>
        </w:rPr>
      </w:pPr>
      <w:r>
        <w:rPr>
          <w:rFonts w:hint="eastAsia" w:ascii="楷体_GB2312" w:hAnsi="宋体" w:eastAsia="楷体_GB2312" w:cs="宋体"/>
          <w:b/>
          <w:bCs/>
          <w:color w:val="auto"/>
          <w:sz w:val="32"/>
          <w:szCs w:val="32"/>
          <w:shd w:val="clear" w:color="auto" w:fill="FFFFFF"/>
        </w:rPr>
        <w:t>20</w:t>
      </w:r>
      <w:r>
        <w:rPr>
          <w:rFonts w:hint="eastAsia" w:ascii="楷体_GB2312" w:hAnsi="宋体" w:eastAsia="楷体_GB2312" w:cs="宋体"/>
          <w:b/>
          <w:bCs/>
          <w:color w:val="auto"/>
          <w:sz w:val="32"/>
          <w:szCs w:val="32"/>
          <w:shd w:val="clear" w:color="auto" w:fill="FFFFFF"/>
          <w:lang w:val="en-US" w:eastAsia="zh-CN"/>
        </w:rPr>
        <w:t>20</w:t>
      </w:r>
      <w:r>
        <w:rPr>
          <w:rFonts w:hint="eastAsia" w:ascii="楷体_GB2312" w:hAnsi="宋体" w:eastAsia="楷体_GB2312" w:cs="宋体"/>
          <w:b/>
          <w:bCs/>
          <w:color w:val="auto"/>
          <w:sz w:val="32"/>
          <w:szCs w:val="32"/>
          <w:shd w:val="clear" w:color="auto" w:fill="FFFFFF"/>
        </w:rPr>
        <w:t>年校级教学改革研究项目</w:t>
      </w:r>
      <w:r>
        <w:rPr>
          <w:rFonts w:hint="eastAsia" w:ascii="楷体_GB2312" w:hAnsi="宋体" w:eastAsia="楷体_GB2312" w:cs="宋体"/>
          <w:b/>
          <w:bCs/>
          <w:color w:val="auto"/>
          <w:sz w:val="32"/>
          <w:szCs w:val="32"/>
          <w:shd w:val="clear" w:color="auto" w:fill="FFFFFF"/>
          <w:lang w:eastAsia="zh-CN"/>
        </w:rPr>
        <w:t>申报</w:t>
      </w:r>
      <w:r>
        <w:rPr>
          <w:rFonts w:hint="eastAsia" w:ascii="楷体_GB2312" w:hAnsi="宋体" w:eastAsia="楷体_GB2312" w:cs="宋体"/>
          <w:b/>
          <w:bCs/>
          <w:color w:val="auto"/>
          <w:sz w:val="32"/>
          <w:szCs w:val="32"/>
          <w:shd w:val="clear" w:color="auto" w:fill="FFFFFF"/>
        </w:rPr>
        <w:t>遴选结果</w:t>
      </w:r>
    </w:p>
    <w:tbl>
      <w:tblPr>
        <w:tblStyle w:val="5"/>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90"/>
        <w:gridCol w:w="6090"/>
        <w:gridCol w:w="1260"/>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kern w:val="0"/>
                <w:sz w:val="24"/>
                <w:szCs w:val="24"/>
              </w:rPr>
              <w:t>序号</w:t>
            </w:r>
          </w:p>
        </w:tc>
        <w:tc>
          <w:tcPr>
            <w:tcW w:w="60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kern w:val="0"/>
                <w:sz w:val="24"/>
                <w:szCs w:val="24"/>
              </w:rPr>
              <w:t>项　　目　　名　　称</w:t>
            </w:r>
          </w:p>
        </w:tc>
        <w:tc>
          <w:tcPr>
            <w:tcW w:w="126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kern w:val="0"/>
                <w:sz w:val="24"/>
                <w:szCs w:val="24"/>
              </w:rPr>
              <w:t>主持人</w:t>
            </w:r>
          </w:p>
        </w:tc>
        <w:tc>
          <w:tcPr>
            <w:tcW w:w="118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color w:val="auto"/>
                <w:kern w:val="0"/>
                <w:sz w:val="24"/>
                <w:szCs w:val="24"/>
                <w:lang w:eastAsia="zh-CN"/>
              </w:rPr>
            </w:pPr>
            <w:r>
              <w:rPr>
                <w:rFonts w:hint="eastAsia" w:asciiTheme="minorEastAsia" w:hAnsiTheme="minorEastAsia" w:eastAsiaTheme="minorEastAsia" w:cstheme="minorEastAsia"/>
                <w:b/>
                <w:color w:val="auto"/>
                <w:kern w:val="0"/>
                <w:sz w:val="24"/>
                <w:szCs w:val="24"/>
                <w:lang w:eastAsia="zh-CN"/>
              </w:rPr>
              <w:t>项目类别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1</w:t>
            </w:r>
          </w:p>
        </w:tc>
        <w:tc>
          <w:tcPr>
            <w:tcW w:w="6090" w:type="dxa"/>
            <w:shd w:val="clear" w:color="auto" w:fill="auto"/>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数值分析课程问题驱动教学模式的探索</w:t>
            </w:r>
          </w:p>
        </w:tc>
        <w:tc>
          <w:tcPr>
            <w:tcW w:w="1260" w:type="dxa"/>
            <w:shd w:val="clear" w:color="auto" w:fill="auto"/>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刘春梅</w:t>
            </w:r>
          </w:p>
        </w:tc>
        <w:tc>
          <w:tcPr>
            <w:tcW w:w="118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2</w:t>
            </w:r>
          </w:p>
        </w:tc>
        <w:tc>
          <w:tcPr>
            <w:tcW w:w="6090" w:type="dxa"/>
            <w:shd w:val="clear" w:color="auto" w:fill="auto"/>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基于雨课堂大学物理混合式教学模式的构建与实践</w:t>
            </w:r>
          </w:p>
        </w:tc>
        <w:tc>
          <w:tcPr>
            <w:tcW w:w="1260" w:type="dxa"/>
            <w:shd w:val="clear" w:color="auto" w:fill="auto"/>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高海峡</w:t>
            </w:r>
          </w:p>
        </w:tc>
        <w:tc>
          <w:tcPr>
            <w:tcW w:w="118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kern w:val="0"/>
                <w:sz w:val="24"/>
                <w:szCs w:val="24"/>
              </w:rPr>
              <w:t>3</w:t>
            </w:r>
          </w:p>
        </w:tc>
        <w:tc>
          <w:tcPr>
            <w:tcW w:w="6090" w:type="dxa"/>
            <w:shd w:val="clear" w:color="auto" w:fill="auto"/>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FF0000"/>
                <w:kern w:val="2"/>
                <w:sz w:val="24"/>
                <w:szCs w:val="24"/>
                <w:lang w:val="en-US" w:eastAsia="zh-CN" w:bidi="ar-SA"/>
              </w:rPr>
            </w:pPr>
            <w:r>
              <w:rPr>
                <w:rFonts w:hint="eastAsia" w:asciiTheme="minorEastAsia" w:hAnsiTheme="minorEastAsia" w:eastAsiaTheme="minorEastAsia" w:cstheme="minorEastAsia"/>
                <w:color w:val="FF0000"/>
                <w:sz w:val="24"/>
                <w:szCs w:val="24"/>
              </w:rPr>
              <w:t>基于BIM技术的《土木工程施工组织与管理》信息化教学改革与实践</w:t>
            </w:r>
          </w:p>
        </w:tc>
        <w:tc>
          <w:tcPr>
            <w:tcW w:w="1260" w:type="dxa"/>
            <w:shd w:val="clear" w:color="auto" w:fill="auto"/>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FF0000"/>
                <w:kern w:val="2"/>
                <w:sz w:val="24"/>
                <w:szCs w:val="24"/>
                <w:lang w:val="en-US" w:eastAsia="zh-CN" w:bidi="ar-SA"/>
              </w:rPr>
            </w:pPr>
            <w:r>
              <w:rPr>
                <w:rFonts w:hint="eastAsia" w:asciiTheme="minorEastAsia" w:hAnsiTheme="minorEastAsia" w:eastAsiaTheme="minorEastAsia" w:cstheme="minorEastAsia"/>
                <w:color w:val="FF0000"/>
                <w:sz w:val="24"/>
                <w:szCs w:val="24"/>
              </w:rPr>
              <w:t>周基</w:t>
            </w:r>
          </w:p>
        </w:tc>
        <w:tc>
          <w:tcPr>
            <w:tcW w:w="118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FF0000"/>
                <w:kern w:val="0"/>
                <w:sz w:val="24"/>
                <w:szCs w:val="24"/>
                <w:u w:val="none"/>
                <w:lang w:val="en-US" w:eastAsia="zh-CN" w:bidi="ar"/>
              </w:rPr>
            </w:pPr>
            <w:r>
              <w:rPr>
                <w:rFonts w:hint="eastAsia" w:asciiTheme="minorEastAsia" w:hAnsiTheme="minorEastAsia" w:eastAsiaTheme="minorEastAsia" w:cstheme="minorEastAsia"/>
                <w:i w:val="0"/>
                <w:color w:val="FF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4</w:t>
            </w:r>
          </w:p>
        </w:tc>
        <w:tc>
          <w:tcPr>
            <w:tcW w:w="6090" w:type="dxa"/>
            <w:shd w:val="clear" w:color="auto" w:fill="auto"/>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基于BOPPPS模型的《通信原理》微格教学资源的设计与建设</w:t>
            </w:r>
          </w:p>
        </w:tc>
        <w:tc>
          <w:tcPr>
            <w:tcW w:w="1260" w:type="dxa"/>
            <w:shd w:val="clear" w:color="auto" w:fill="auto"/>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邵金侠</w:t>
            </w:r>
          </w:p>
        </w:tc>
        <w:tc>
          <w:tcPr>
            <w:tcW w:w="118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5</w:t>
            </w:r>
          </w:p>
        </w:tc>
        <w:tc>
          <w:tcPr>
            <w:tcW w:w="6090" w:type="dxa"/>
            <w:shd w:val="clear" w:color="auto" w:fill="auto"/>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基于雨课堂的金融风险管理课程混合式教学研究与实践</w:t>
            </w:r>
          </w:p>
        </w:tc>
        <w:tc>
          <w:tcPr>
            <w:tcW w:w="1260" w:type="dxa"/>
            <w:shd w:val="clear" w:color="auto" w:fill="auto"/>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杨柳</w:t>
            </w:r>
          </w:p>
        </w:tc>
        <w:tc>
          <w:tcPr>
            <w:tcW w:w="118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6</w:t>
            </w:r>
          </w:p>
        </w:tc>
        <w:tc>
          <w:tcPr>
            <w:tcW w:w="6090" w:type="dxa"/>
            <w:shd w:val="clear" w:color="auto" w:fill="auto"/>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基于大数据背景下软件工程课程教学改革研究</w:t>
            </w:r>
          </w:p>
        </w:tc>
        <w:tc>
          <w:tcPr>
            <w:tcW w:w="1260" w:type="dxa"/>
            <w:shd w:val="clear" w:color="auto" w:fill="auto"/>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黄洁</w:t>
            </w:r>
          </w:p>
        </w:tc>
        <w:tc>
          <w:tcPr>
            <w:tcW w:w="118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7</w:t>
            </w:r>
          </w:p>
        </w:tc>
        <w:tc>
          <w:tcPr>
            <w:tcW w:w="6090" w:type="dxa"/>
            <w:shd w:val="clear" w:color="auto" w:fill="auto"/>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微课在地方本科院校分析化学翻转课堂教学改革中的应用研究</w:t>
            </w:r>
          </w:p>
        </w:tc>
        <w:tc>
          <w:tcPr>
            <w:tcW w:w="1260" w:type="dxa"/>
            <w:shd w:val="clear" w:color="auto" w:fill="auto"/>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芦玲慧</w:t>
            </w:r>
          </w:p>
        </w:tc>
        <w:tc>
          <w:tcPr>
            <w:tcW w:w="118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8</w:t>
            </w:r>
          </w:p>
        </w:tc>
        <w:tc>
          <w:tcPr>
            <w:tcW w:w="6090" w:type="dxa"/>
            <w:shd w:val="clear" w:color="auto" w:fill="auto"/>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AI背景下EDA课程教学改革的研究与实践</w:t>
            </w:r>
          </w:p>
        </w:tc>
        <w:tc>
          <w:tcPr>
            <w:tcW w:w="1260" w:type="dxa"/>
            <w:shd w:val="clear" w:color="auto" w:fill="auto"/>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张丹</w:t>
            </w:r>
          </w:p>
        </w:tc>
        <w:tc>
          <w:tcPr>
            <w:tcW w:w="118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9</w:t>
            </w:r>
          </w:p>
        </w:tc>
        <w:tc>
          <w:tcPr>
            <w:tcW w:w="6090" w:type="dxa"/>
            <w:shd w:val="clear" w:color="auto" w:fill="auto"/>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大学计算机基础“Python语言”混合金课建设研究与实践</w:t>
            </w:r>
          </w:p>
        </w:tc>
        <w:tc>
          <w:tcPr>
            <w:tcW w:w="1260" w:type="dxa"/>
            <w:shd w:val="clear" w:color="auto" w:fill="auto"/>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戴振华</w:t>
            </w:r>
          </w:p>
        </w:tc>
        <w:tc>
          <w:tcPr>
            <w:tcW w:w="118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10</w:t>
            </w:r>
          </w:p>
        </w:tc>
        <w:tc>
          <w:tcPr>
            <w:tcW w:w="6090" w:type="dxa"/>
            <w:shd w:val="clear" w:color="auto" w:fill="auto"/>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应用型人才培养模式下植物保护学课程教学实践与探索</w:t>
            </w:r>
          </w:p>
        </w:tc>
        <w:tc>
          <w:tcPr>
            <w:tcW w:w="1260" w:type="dxa"/>
            <w:shd w:val="clear" w:color="auto" w:fill="auto"/>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曾丽亚</w:t>
            </w:r>
          </w:p>
        </w:tc>
        <w:tc>
          <w:tcPr>
            <w:tcW w:w="118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kern w:val="0"/>
                <w:sz w:val="24"/>
                <w:szCs w:val="24"/>
              </w:rPr>
              <w:t>11</w:t>
            </w:r>
          </w:p>
        </w:tc>
        <w:tc>
          <w:tcPr>
            <w:tcW w:w="6090" w:type="dxa"/>
            <w:shd w:val="clear" w:color="auto" w:fill="auto"/>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FF0000"/>
                <w:kern w:val="2"/>
                <w:sz w:val="24"/>
                <w:szCs w:val="24"/>
                <w:lang w:val="en-US" w:eastAsia="zh-CN" w:bidi="ar-SA"/>
              </w:rPr>
            </w:pPr>
            <w:r>
              <w:rPr>
                <w:rFonts w:hint="eastAsia" w:asciiTheme="minorEastAsia" w:hAnsiTheme="minorEastAsia" w:eastAsiaTheme="minorEastAsia" w:cstheme="minorEastAsia"/>
                <w:color w:val="FF0000"/>
                <w:sz w:val="24"/>
                <w:szCs w:val="24"/>
              </w:rPr>
              <w:t>“双创”视角下测绘工程专业《摄影测量学基础》课程教学模式改革与实践</w:t>
            </w:r>
          </w:p>
        </w:tc>
        <w:tc>
          <w:tcPr>
            <w:tcW w:w="1260" w:type="dxa"/>
            <w:shd w:val="clear" w:color="auto" w:fill="auto"/>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FF0000"/>
                <w:kern w:val="2"/>
                <w:sz w:val="24"/>
                <w:szCs w:val="24"/>
                <w:lang w:val="en-US" w:eastAsia="zh-CN" w:bidi="ar-SA"/>
              </w:rPr>
            </w:pPr>
            <w:r>
              <w:rPr>
                <w:rFonts w:hint="eastAsia" w:asciiTheme="minorEastAsia" w:hAnsiTheme="minorEastAsia" w:eastAsiaTheme="minorEastAsia" w:cstheme="minorEastAsia"/>
                <w:color w:val="FF0000"/>
                <w:sz w:val="24"/>
                <w:szCs w:val="24"/>
              </w:rPr>
              <w:t>舒敏</w:t>
            </w:r>
          </w:p>
        </w:tc>
        <w:tc>
          <w:tcPr>
            <w:tcW w:w="118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FF0000"/>
                <w:kern w:val="0"/>
                <w:sz w:val="24"/>
                <w:szCs w:val="24"/>
                <w:u w:val="none"/>
                <w:lang w:val="en-US" w:eastAsia="zh-CN" w:bidi="ar"/>
              </w:rPr>
            </w:pPr>
            <w:r>
              <w:rPr>
                <w:rFonts w:hint="eastAsia" w:asciiTheme="minorEastAsia" w:hAnsiTheme="minorEastAsia" w:eastAsiaTheme="minorEastAsia" w:cstheme="minorEastAsia"/>
                <w:i w:val="0"/>
                <w:color w:val="FF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12</w:t>
            </w:r>
          </w:p>
        </w:tc>
        <w:tc>
          <w:tcPr>
            <w:tcW w:w="6090" w:type="dxa"/>
            <w:shd w:val="clear" w:color="auto" w:fill="auto"/>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新工科背景下制药工程专业科研育人的教学改革与实践</w:t>
            </w:r>
          </w:p>
        </w:tc>
        <w:tc>
          <w:tcPr>
            <w:tcW w:w="1260" w:type="dxa"/>
            <w:shd w:val="clear" w:color="auto" w:fill="auto"/>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罗小芳</w:t>
            </w:r>
          </w:p>
        </w:tc>
        <w:tc>
          <w:tcPr>
            <w:tcW w:w="118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kern w:val="0"/>
                <w:sz w:val="24"/>
                <w:szCs w:val="24"/>
              </w:rPr>
              <w:t>13</w:t>
            </w:r>
          </w:p>
        </w:tc>
        <w:tc>
          <w:tcPr>
            <w:tcW w:w="6090" w:type="dxa"/>
            <w:shd w:val="clear" w:color="auto" w:fill="auto"/>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FF0000"/>
                <w:kern w:val="2"/>
                <w:sz w:val="24"/>
                <w:szCs w:val="24"/>
                <w:lang w:val="en-US" w:eastAsia="zh-CN" w:bidi="ar-SA"/>
              </w:rPr>
            </w:pPr>
            <w:r>
              <w:rPr>
                <w:rFonts w:hint="eastAsia" w:asciiTheme="minorEastAsia" w:hAnsiTheme="minorEastAsia" w:eastAsiaTheme="minorEastAsia" w:cstheme="minorEastAsia"/>
                <w:color w:val="FF0000"/>
                <w:sz w:val="24"/>
                <w:szCs w:val="24"/>
              </w:rPr>
              <w:t>基于虚拟仿真技术的《工程测量学》课程教学与改革</w:t>
            </w:r>
          </w:p>
        </w:tc>
        <w:tc>
          <w:tcPr>
            <w:tcW w:w="1260" w:type="dxa"/>
            <w:shd w:val="clear" w:color="auto" w:fill="auto"/>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FF0000"/>
                <w:kern w:val="2"/>
                <w:sz w:val="24"/>
                <w:szCs w:val="24"/>
                <w:lang w:val="en-US" w:eastAsia="zh-CN" w:bidi="ar-SA"/>
              </w:rPr>
            </w:pPr>
            <w:r>
              <w:rPr>
                <w:rFonts w:hint="eastAsia" w:asciiTheme="minorEastAsia" w:hAnsiTheme="minorEastAsia" w:eastAsiaTheme="minorEastAsia" w:cstheme="minorEastAsia"/>
                <w:color w:val="FF0000"/>
                <w:sz w:val="24"/>
                <w:szCs w:val="24"/>
              </w:rPr>
              <w:t>陈勇国</w:t>
            </w:r>
          </w:p>
        </w:tc>
        <w:tc>
          <w:tcPr>
            <w:tcW w:w="118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FF0000"/>
                <w:kern w:val="0"/>
                <w:sz w:val="24"/>
                <w:szCs w:val="24"/>
                <w:u w:val="none"/>
                <w:lang w:val="en-US" w:eastAsia="zh-CN" w:bidi="ar"/>
              </w:rPr>
            </w:pPr>
            <w:r>
              <w:rPr>
                <w:rFonts w:hint="eastAsia" w:asciiTheme="minorEastAsia" w:hAnsiTheme="minorEastAsia" w:eastAsiaTheme="minorEastAsia" w:cstheme="minorEastAsia"/>
                <w:i w:val="0"/>
                <w:color w:val="FF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14</w:t>
            </w:r>
          </w:p>
        </w:tc>
        <w:tc>
          <w:tcPr>
            <w:tcW w:w="6090" w:type="dxa"/>
            <w:shd w:val="clear" w:color="auto" w:fill="auto"/>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基于OBE理念的混合式教学模式研究——以《商业银行经营学》为例</w:t>
            </w:r>
          </w:p>
        </w:tc>
        <w:tc>
          <w:tcPr>
            <w:tcW w:w="1260" w:type="dxa"/>
            <w:shd w:val="clear" w:color="auto" w:fill="auto"/>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周磊</w:t>
            </w:r>
          </w:p>
        </w:tc>
        <w:tc>
          <w:tcPr>
            <w:tcW w:w="118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15</w:t>
            </w:r>
          </w:p>
        </w:tc>
        <w:tc>
          <w:tcPr>
            <w:tcW w:w="6090" w:type="dxa"/>
            <w:shd w:val="clear" w:color="auto" w:fill="auto"/>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翻转课堂在《中级财务会计》中的应用研究——以湖南科技学院为例</w:t>
            </w:r>
          </w:p>
        </w:tc>
        <w:tc>
          <w:tcPr>
            <w:tcW w:w="1260" w:type="dxa"/>
            <w:shd w:val="clear" w:color="auto" w:fill="auto"/>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刘芳</w:t>
            </w:r>
          </w:p>
        </w:tc>
        <w:tc>
          <w:tcPr>
            <w:tcW w:w="118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16</w:t>
            </w:r>
          </w:p>
        </w:tc>
        <w:tc>
          <w:tcPr>
            <w:tcW w:w="6090" w:type="dxa"/>
            <w:shd w:val="clear" w:color="auto" w:fill="auto"/>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新工科背景下《食品微生物学》翻转课堂教学模式研究</w:t>
            </w:r>
          </w:p>
        </w:tc>
        <w:tc>
          <w:tcPr>
            <w:tcW w:w="1260" w:type="dxa"/>
            <w:shd w:val="clear" w:color="auto" w:fill="auto"/>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陈莫林</w:t>
            </w:r>
          </w:p>
        </w:tc>
        <w:tc>
          <w:tcPr>
            <w:tcW w:w="118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17</w:t>
            </w:r>
          </w:p>
        </w:tc>
        <w:tc>
          <w:tcPr>
            <w:tcW w:w="6090" w:type="dxa"/>
            <w:shd w:val="clear" w:color="auto" w:fill="auto"/>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地方本科院校《现代仪器分析实验》课程考核模式研究</w:t>
            </w:r>
          </w:p>
        </w:tc>
        <w:tc>
          <w:tcPr>
            <w:tcW w:w="1260" w:type="dxa"/>
            <w:shd w:val="clear" w:color="auto" w:fill="auto"/>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盘俊</w:t>
            </w:r>
          </w:p>
        </w:tc>
        <w:tc>
          <w:tcPr>
            <w:tcW w:w="118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18</w:t>
            </w:r>
          </w:p>
        </w:tc>
        <w:tc>
          <w:tcPr>
            <w:tcW w:w="6090" w:type="dxa"/>
            <w:shd w:val="clear" w:color="auto" w:fill="auto"/>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基于项目驱动的《三维实体造型》课程教学改革研究</w:t>
            </w:r>
          </w:p>
        </w:tc>
        <w:tc>
          <w:tcPr>
            <w:tcW w:w="1260" w:type="dxa"/>
            <w:shd w:val="clear" w:color="auto" w:fill="auto"/>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顾晓猛</w:t>
            </w:r>
          </w:p>
        </w:tc>
        <w:tc>
          <w:tcPr>
            <w:tcW w:w="118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19</w:t>
            </w:r>
          </w:p>
        </w:tc>
        <w:tc>
          <w:tcPr>
            <w:tcW w:w="6090" w:type="dxa"/>
            <w:shd w:val="clear" w:color="auto" w:fill="auto"/>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新工科背景下数媒专业设计创意类课程教学模式探索与实践</w:t>
            </w:r>
          </w:p>
        </w:tc>
        <w:tc>
          <w:tcPr>
            <w:tcW w:w="1260" w:type="dxa"/>
            <w:shd w:val="clear" w:color="auto" w:fill="auto"/>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唐夕</w:t>
            </w:r>
          </w:p>
        </w:tc>
        <w:tc>
          <w:tcPr>
            <w:tcW w:w="118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20</w:t>
            </w:r>
          </w:p>
        </w:tc>
        <w:tc>
          <w:tcPr>
            <w:tcW w:w="6090" w:type="dxa"/>
            <w:shd w:val="clear" w:color="auto" w:fill="auto"/>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课程思政在高校《体育舞蹈》选项课中的实现路径研究——以湖南科技学院为例</w:t>
            </w:r>
          </w:p>
        </w:tc>
        <w:tc>
          <w:tcPr>
            <w:tcW w:w="1260" w:type="dxa"/>
            <w:shd w:val="clear" w:color="auto" w:fill="auto"/>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康园君</w:t>
            </w:r>
          </w:p>
        </w:tc>
        <w:tc>
          <w:tcPr>
            <w:tcW w:w="118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21</w:t>
            </w:r>
          </w:p>
        </w:tc>
        <w:tc>
          <w:tcPr>
            <w:tcW w:w="6090" w:type="dxa"/>
            <w:shd w:val="clear" w:color="auto" w:fill="auto"/>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《高等数学》线上线下混合式教学实践与研究</w:t>
            </w:r>
          </w:p>
        </w:tc>
        <w:tc>
          <w:tcPr>
            <w:tcW w:w="1260" w:type="dxa"/>
            <w:shd w:val="clear" w:color="auto" w:fill="auto"/>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曾方青</w:t>
            </w:r>
          </w:p>
        </w:tc>
        <w:tc>
          <w:tcPr>
            <w:tcW w:w="118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22</w:t>
            </w:r>
          </w:p>
        </w:tc>
        <w:tc>
          <w:tcPr>
            <w:tcW w:w="6090" w:type="dxa"/>
            <w:shd w:val="clear" w:color="auto" w:fill="auto"/>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基于UbD理论的工科《线性代数》课程教学模式研究与实践</w:t>
            </w:r>
          </w:p>
        </w:tc>
        <w:tc>
          <w:tcPr>
            <w:tcW w:w="1260" w:type="dxa"/>
            <w:shd w:val="clear" w:color="auto" w:fill="auto"/>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吴争</w:t>
            </w:r>
          </w:p>
        </w:tc>
        <w:tc>
          <w:tcPr>
            <w:tcW w:w="118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23</w:t>
            </w:r>
          </w:p>
        </w:tc>
        <w:tc>
          <w:tcPr>
            <w:tcW w:w="6090" w:type="dxa"/>
            <w:shd w:val="clear" w:color="auto" w:fill="auto"/>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FF0000"/>
                <w:kern w:val="2"/>
                <w:sz w:val="24"/>
                <w:szCs w:val="24"/>
                <w:lang w:val="en-US" w:eastAsia="zh-CN" w:bidi="ar-SA"/>
              </w:rPr>
            </w:pPr>
            <w:r>
              <w:rPr>
                <w:rFonts w:hint="eastAsia" w:asciiTheme="minorEastAsia" w:hAnsiTheme="minorEastAsia" w:eastAsiaTheme="minorEastAsia" w:cstheme="minorEastAsia"/>
                <w:color w:val="FF0000"/>
                <w:sz w:val="24"/>
                <w:szCs w:val="24"/>
              </w:rPr>
              <w:t>新工科下基于研究性教学的《混凝土结构设计原理》课程教学方法探索与实践</w:t>
            </w:r>
          </w:p>
        </w:tc>
        <w:tc>
          <w:tcPr>
            <w:tcW w:w="1260" w:type="dxa"/>
            <w:shd w:val="clear" w:color="auto" w:fill="auto"/>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FF0000"/>
                <w:kern w:val="2"/>
                <w:sz w:val="24"/>
                <w:szCs w:val="24"/>
                <w:lang w:val="en-US" w:eastAsia="zh-CN" w:bidi="ar-SA"/>
              </w:rPr>
            </w:pPr>
            <w:r>
              <w:rPr>
                <w:rFonts w:hint="eastAsia" w:asciiTheme="minorEastAsia" w:hAnsiTheme="minorEastAsia" w:eastAsiaTheme="minorEastAsia" w:cstheme="minorEastAsia"/>
                <w:color w:val="FF0000"/>
                <w:sz w:val="24"/>
                <w:szCs w:val="24"/>
              </w:rPr>
              <w:t>周绍青</w:t>
            </w:r>
          </w:p>
        </w:tc>
        <w:tc>
          <w:tcPr>
            <w:tcW w:w="118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FF0000"/>
                <w:kern w:val="0"/>
                <w:sz w:val="24"/>
                <w:szCs w:val="24"/>
                <w:u w:val="none"/>
                <w:lang w:val="en-US" w:eastAsia="zh-CN" w:bidi="ar"/>
              </w:rPr>
            </w:pPr>
            <w:r>
              <w:rPr>
                <w:rFonts w:hint="eastAsia" w:asciiTheme="minorEastAsia" w:hAnsiTheme="minorEastAsia" w:eastAsiaTheme="minorEastAsia" w:cstheme="minorEastAsia"/>
                <w:i w:val="0"/>
                <w:color w:val="FF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24</w:t>
            </w:r>
          </w:p>
        </w:tc>
        <w:tc>
          <w:tcPr>
            <w:tcW w:w="6090" w:type="dxa"/>
            <w:shd w:val="clear" w:color="auto" w:fill="auto"/>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产教融合视角下高校体育教育专业创新应用型人才培养模式研究</w:t>
            </w:r>
          </w:p>
        </w:tc>
        <w:tc>
          <w:tcPr>
            <w:tcW w:w="1260" w:type="dxa"/>
            <w:shd w:val="clear" w:color="auto" w:fill="auto"/>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罗君波</w:t>
            </w:r>
          </w:p>
        </w:tc>
        <w:tc>
          <w:tcPr>
            <w:tcW w:w="118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25</w:t>
            </w:r>
          </w:p>
        </w:tc>
        <w:tc>
          <w:tcPr>
            <w:tcW w:w="6090" w:type="dxa"/>
            <w:shd w:val="clear" w:color="auto" w:fill="auto"/>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FF0000"/>
                <w:kern w:val="2"/>
                <w:sz w:val="24"/>
                <w:szCs w:val="24"/>
                <w:lang w:val="en-US" w:eastAsia="zh-CN" w:bidi="ar-SA"/>
              </w:rPr>
            </w:pPr>
            <w:r>
              <w:rPr>
                <w:rFonts w:hint="eastAsia" w:asciiTheme="minorEastAsia" w:hAnsiTheme="minorEastAsia" w:eastAsiaTheme="minorEastAsia" w:cstheme="minorEastAsia"/>
                <w:color w:val="000000"/>
                <w:sz w:val="24"/>
                <w:szCs w:val="24"/>
              </w:rPr>
              <w:t>“众创理念”下的《旅行社管理》线上线下混合式教学实践——基于超星泛雅平台+学习通</w:t>
            </w:r>
          </w:p>
        </w:tc>
        <w:tc>
          <w:tcPr>
            <w:tcW w:w="1260" w:type="dxa"/>
            <w:shd w:val="clear" w:color="auto" w:fill="auto"/>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FF0000"/>
                <w:kern w:val="2"/>
                <w:sz w:val="24"/>
                <w:szCs w:val="24"/>
                <w:lang w:val="en-US" w:eastAsia="zh-CN" w:bidi="ar-SA"/>
              </w:rPr>
            </w:pPr>
            <w:r>
              <w:rPr>
                <w:rFonts w:hint="eastAsia" w:asciiTheme="minorEastAsia" w:hAnsiTheme="minorEastAsia" w:eastAsiaTheme="minorEastAsia" w:cstheme="minorEastAsia"/>
                <w:color w:val="000000"/>
                <w:sz w:val="24"/>
                <w:szCs w:val="24"/>
              </w:rPr>
              <w:t>吴翠燕</w:t>
            </w:r>
          </w:p>
        </w:tc>
        <w:tc>
          <w:tcPr>
            <w:tcW w:w="118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FF0000"/>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26</w:t>
            </w:r>
          </w:p>
        </w:tc>
        <w:tc>
          <w:tcPr>
            <w:tcW w:w="6090" w:type="dxa"/>
            <w:shd w:val="clear" w:color="auto" w:fill="auto"/>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FF0000"/>
                <w:kern w:val="2"/>
                <w:sz w:val="24"/>
                <w:szCs w:val="24"/>
                <w:lang w:val="en-US" w:eastAsia="zh-CN" w:bidi="ar-SA"/>
              </w:rPr>
            </w:pPr>
            <w:r>
              <w:rPr>
                <w:rFonts w:hint="eastAsia" w:asciiTheme="minorEastAsia" w:hAnsiTheme="minorEastAsia" w:eastAsiaTheme="minorEastAsia" w:cstheme="minorEastAsia"/>
                <w:color w:val="000000"/>
                <w:sz w:val="24"/>
                <w:szCs w:val="24"/>
              </w:rPr>
              <w:t>“新文科”视域下地方本科院校秘书学专业人才培养模式研究</w:t>
            </w:r>
          </w:p>
        </w:tc>
        <w:tc>
          <w:tcPr>
            <w:tcW w:w="1260" w:type="dxa"/>
            <w:shd w:val="clear" w:color="auto" w:fill="auto"/>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FF0000"/>
                <w:kern w:val="2"/>
                <w:sz w:val="24"/>
                <w:szCs w:val="24"/>
                <w:lang w:val="en-US" w:eastAsia="zh-CN" w:bidi="ar-SA"/>
              </w:rPr>
            </w:pPr>
            <w:r>
              <w:rPr>
                <w:rFonts w:hint="eastAsia" w:asciiTheme="minorEastAsia" w:hAnsiTheme="minorEastAsia" w:eastAsiaTheme="minorEastAsia" w:cstheme="minorEastAsia"/>
                <w:color w:val="000000"/>
                <w:sz w:val="24"/>
                <w:szCs w:val="24"/>
              </w:rPr>
              <w:t>何建良</w:t>
            </w:r>
          </w:p>
        </w:tc>
        <w:tc>
          <w:tcPr>
            <w:tcW w:w="118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FF0000"/>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27</w:t>
            </w:r>
          </w:p>
        </w:tc>
        <w:tc>
          <w:tcPr>
            <w:tcW w:w="6090" w:type="dxa"/>
            <w:shd w:val="clear" w:color="auto" w:fill="auto"/>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FF0000"/>
                <w:kern w:val="2"/>
                <w:sz w:val="24"/>
                <w:szCs w:val="24"/>
                <w:lang w:val="en-US" w:eastAsia="zh-CN" w:bidi="ar-SA"/>
              </w:rPr>
            </w:pPr>
            <w:r>
              <w:rPr>
                <w:rFonts w:hint="eastAsia" w:asciiTheme="minorEastAsia" w:hAnsiTheme="minorEastAsia" w:eastAsiaTheme="minorEastAsia" w:cstheme="minorEastAsia"/>
                <w:color w:val="000000"/>
                <w:sz w:val="24"/>
                <w:szCs w:val="24"/>
              </w:rPr>
              <w:t>高校创业教育中思政教育教学设计与实践路径研究</w:t>
            </w:r>
          </w:p>
        </w:tc>
        <w:tc>
          <w:tcPr>
            <w:tcW w:w="1260" w:type="dxa"/>
            <w:shd w:val="clear" w:color="auto" w:fill="auto"/>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FF0000"/>
                <w:kern w:val="2"/>
                <w:sz w:val="24"/>
                <w:szCs w:val="24"/>
                <w:lang w:val="en-US" w:eastAsia="zh-CN" w:bidi="ar-SA"/>
              </w:rPr>
            </w:pPr>
            <w:r>
              <w:rPr>
                <w:rFonts w:hint="eastAsia" w:asciiTheme="minorEastAsia" w:hAnsiTheme="minorEastAsia" w:eastAsiaTheme="minorEastAsia" w:cstheme="minorEastAsia"/>
                <w:color w:val="000000"/>
                <w:sz w:val="24"/>
                <w:szCs w:val="24"/>
              </w:rPr>
              <w:t>李佩桦</w:t>
            </w:r>
          </w:p>
        </w:tc>
        <w:tc>
          <w:tcPr>
            <w:tcW w:w="118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FF0000"/>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28</w:t>
            </w:r>
          </w:p>
        </w:tc>
        <w:tc>
          <w:tcPr>
            <w:tcW w:w="6090" w:type="dxa"/>
            <w:shd w:val="clear" w:color="auto" w:fill="auto"/>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FF0000"/>
                <w:kern w:val="2"/>
                <w:sz w:val="24"/>
                <w:szCs w:val="24"/>
                <w:lang w:val="en-US" w:eastAsia="zh-CN" w:bidi="ar-SA"/>
              </w:rPr>
            </w:pPr>
            <w:r>
              <w:rPr>
                <w:rFonts w:hint="eastAsia" w:asciiTheme="minorEastAsia" w:hAnsiTheme="minorEastAsia" w:eastAsiaTheme="minorEastAsia" w:cstheme="minorEastAsia"/>
                <w:color w:val="000000"/>
                <w:sz w:val="24"/>
                <w:szCs w:val="24"/>
              </w:rPr>
              <w:t>思政元素融入“电视摄像”课程的探索</w:t>
            </w:r>
          </w:p>
        </w:tc>
        <w:tc>
          <w:tcPr>
            <w:tcW w:w="1260" w:type="dxa"/>
            <w:shd w:val="clear" w:color="auto" w:fill="auto"/>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FF0000"/>
                <w:kern w:val="2"/>
                <w:sz w:val="24"/>
                <w:szCs w:val="24"/>
                <w:lang w:val="en-US" w:eastAsia="zh-CN" w:bidi="ar-SA"/>
              </w:rPr>
            </w:pPr>
            <w:r>
              <w:rPr>
                <w:rFonts w:hint="eastAsia" w:asciiTheme="minorEastAsia" w:hAnsiTheme="minorEastAsia" w:eastAsiaTheme="minorEastAsia" w:cstheme="minorEastAsia"/>
                <w:color w:val="000000"/>
                <w:sz w:val="24"/>
                <w:szCs w:val="24"/>
              </w:rPr>
              <w:t>徐佾夫</w:t>
            </w:r>
          </w:p>
        </w:tc>
        <w:tc>
          <w:tcPr>
            <w:tcW w:w="118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FF0000"/>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29</w:t>
            </w:r>
          </w:p>
        </w:tc>
        <w:tc>
          <w:tcPr>
            <w:tcW w:w="6090" w:type="dxa"/>
            <w:shd w:val="clear" w:color="auto" w:fill="auto"/>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基于OBE理念的基础日语课程教学改革与创新实践研究</w:t>
            </w:r>
          </w:p>
        </w:tc>
        <w:tc>
          <w:tcPr>
            <w:tcW w:w="1260" w:type="dxa"/>
            <w:shd w:val="clear" w:color="auto" w:fill="auto"/>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彭璐</w:t>
            </w:r>
          </w:p>
        </w:tc>
        <w:tc>
          <w:tcPr>
            <w:tcW w:w="118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30</w:t>
            </w:r>
          </w:p>
        </w:tc>
        <w:tc>
          <w:tcPr>
            <w:tcW w:w="6090" w:type="dxa"/>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构建高校思想政治理论课“智慧课堂”的探索与实践</w:t>
            </w:r>
          </w:p>
        </w:tc>
        <w:tc>
          <w:tcPr>
            <w:tcW w:w="1260" w:type="dxa"/>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陈猛</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31</w:t>
            </w:r>
          </w:p>
        </w:tc>
        <w:tc>
          <w:tcPr>
            <w:tcW w:w="6090" w:type="dxa"/>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高校思政理论课网络互动教学模式研究——以永州地区为例</w:t>
            </w:r>
          </w:p>
        </w:tc>
        <w:tc>
          <w:tcPr>
            <w:tcW w:w="1260" w:type="dxa"/>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黄笃倬</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32</w:t>
            </w:r>
          </w:p>
        </w:tc>
        <w:tc>
          <w:tcPr>
            <w:tcW w:w="6090" w:type="dxa"/>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“四力”目标导向下的广播电视采写课程教学改革研究</w:t>
            </w:r>
          </w:p>
        </w:tc>
        <w:tc>
          <w:tcPr>
            <w:tcW w:w="1260" w:type="dxa"/>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蒋茜悦</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33</w:t>
            </w:r>
          </w:p>
        </w:tc>
        <w:tc>
          <w:tcPr>
            <w:tcW w:w="6090" w:type="dxa"/>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地方高校公共音乐课程融入思政教育的教学模式研究</w:t>
            </w:r>
          </w:p>
        </w:tc>
        <w:tc>
          <w:tcPr>
            <w:tcW w:w="1260" w:type="dxa"/>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刘静</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34</w:t>
            </w:r>
          </w:p>
        </w:tc>
        <w:tc>
          <w:tcPr>
            <w:tcW w:w="6090" w:type="dxa"/>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ESP背景下体育专业大学英语教学改革研究</w:t>
            </w:r>
          </w:p>
        </w:tc>
        <w:tc>
          <w:tcPr>
            <w:tcW w:w="1260" w:type="dxa"/>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于程</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35</w:t>
            </w:r>
          </w:p>
        </w:tc>
        <w:tc>
          <w:tcPr>
            <w:tcW w:w="6090" w:type="dxa"/>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基于“五学——六位”线上线下混合式教学理念的《计算机辅助设计（CAD）》教学改革与实践</w:t>
            </w:r>
          </w:p>
        </w:tc>
        <w:tc>
          <w:tcPr>
            <w:tcW w:w="1260" w:type="dxa"/>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树一帜</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36</w:t>
            </w:r>
          </w:p>
        </w:tc>
        <w:tc>
          <w:tcPr>
            <w:tcW w:w="6090" w:type="dxa"/>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研讨式教学法在日语专业日本国家概况课程教学中的应用研究</w:t>
            </w:r>
          </w:p>
        </w:tc>
        <w:tc>
          <w:tcPr>
            <w:tcW w:w="1260" w:type="dxa"/>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刘建房</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37</w:t>
            </w:r>
          </w:p>
        </w:tc>
        <w:tc>
          <w:tcPr>
            <w:tcW w:w="6090" w:type="dxa"/>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基于双主体互动教学模式在大学生军事理论课的应用研究</w:t>
            </w:r>
          </w:p>
        </w:tc>
        <w:tc>
          <w:tcPr>
            <w:tcW w:w="1260" w:type="dxa"/>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陈芳</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38</w:t>
            </w:r>
          </w:p>
        </w:tc>
        <w:tc>
          <w:tcPr>
            <w:tcW w:w="6090" w:type="dxa"/>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结合地域文化的《产品交互设计》课程教学改革研究与实践—以永州为例</w:t>
            </w:r>
          </w:p>
        </w:tc>
        <w:tc>
          <w:tcPr>
            <w:tcW w:w="1260" w:type="dxa"/>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张明星</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39</w:t>
            </w:r>
          </w:p>
        </w:tc>
        <w:tc>
          <w:tcPr>
            <w:tcW w:w="6090" w:type="dxa"/>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十孔竹笛在地方高校教学改革创新中的运用研究——以湖南科技学院为例</w:t>
            </w:r>
          </w:p>
        </w:tc>
        <w:tc>
          <w:tcPr>
            <w:tcW w:w="1260" w:type="dxa"/>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蒋真</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40</w:t>
            </w:r>
          </w:p>
        </w:tc>
        <w:tc>
          <w:tcPr>
            <w:tcW w:w="6090" w:type="dxa"/>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地方高校英语类专业大学生创新创业能力培养研究——以湖南科技学院为例</w:t>
            </w:r>
          </w:p>
        </w:tc>
        <w:tc>
          <w:tcPr>
            <w:tcW w:w="1260" w:type="dxa"/>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刘罗</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41</w:t>
            </w:r>
          </w:p>
        </w:tc>
        <w:tc>
          <w:tcPr>
            <w:tcW w:w="6090" w:type="dxa"/>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新时代下大学生的养成教育对课堂教学影响的研究</w:t>
            </w:r>
          </w:p>
        </w:tc>
        <w:tc>
          <w:tcPr>
            <w:tcW w:w="1260" w:type="dxa"/>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刘子奇</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42</w:t>
            </w:r>
          </w:p>
        </w:tc>
        <w:tc>
          <w:tcPr>
            <w:tcW w:w="6090" w:type="dxa"/>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广播电视编导业务课程的MES教学模式设计与建构</w:t>
            </w:r>
          </w:p>
        </w:tc>
        <w:tc>
          <w:tcPr>
            <w:tcW w:w="1260" w:type="dxa"/>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赵志豪</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43</w:t>
            </w:r>
          </w:p>
        </w:tc>
        <w:tc>
          <w:tcPr>
            <w:tcW w:w="6090" w:type="dxa"/>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研讨式教学法在《数字摄影》课程教学改革中的应用研究</w:t>
            </w:r>
          </w:p>
        </w:tc>
        <w:tc>
          <w:tcPr>
            <w:tcW w:w="1260" w:type="dxa"/>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张翔雨</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44</w:t>
            </w:r>
          </w:p>
        </w:tc>
        <w:tc>
          <w:tcPr>
            <w:tcW w:w="6090" w:type="dxa"/>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多元信息化平台在《国际贸易理论》课程教学中的应用研究与实践</w:t>
            </w:r>
          </w:p>
        </w:tc>
        <w:tc>
          <w:tcPr>
            <w:tcW w:w="1260" w:type="dxa"/>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刘会红</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45</w:t>
            </w:r>
          </w:p>
        </w:tc>
        <w:tc>
          <w:tcPr>
            <w:tcW w:w="6090" w:type="dxa"/>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地方本科院校“古典文献学课程”教学探讨</w:t>
            </w:r>
          </w:p>
        </w:tc>
        <w:tc>
          <w:tcPr>
            <w:tcW w:w="1260" w:type="dxa"/>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侯永慧</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46</w:t>
            </w:r>
          </w:p>
        </w:tc>
        <w:tc>
          <w:tcPr>
            <w:tcW w:w="6090" w:type="dxa"/>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三维一体大学生心理健康教育新模式研究——基于参与式教学法</w:t>
            </w:r>
          </w:p>
        </w:tc>
        <w:tc>
          <w:tcPr>
            <w:tcW w:w="1260" w:type="dxa"/>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涂巍</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47</w:t>
            </w:r>
          </w:p>
        </w:tc>
        <w:tc>
          <w:tcPr>
            <w:tcW w:w="6090" w:type="dxa"/>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爱国主义教育在《中国近现代史纲要》课程实践教学中的应用研究</w:t>
            </w:r>
          </w:p>
        </w:tc>
        <w:tc>
          <w:tcPr>
            <w:tcW w:w="1260" w:type="dxa"/>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全伟</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48</w:t>
            </w:r>
          </w:p>
        </w:tc>
        <w:tc>
          <w:tcPr>
            <w:tcW w:w="6090" w:type="dxa"/>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“课程思政”背景下大学生心理健康教育课程渗透式教学实践研究</w:t>
            </w:r>
          </w:p>
        </w:tc>
        <w:tc>
          <w:tcPr>
            <w:tcW w:w="1260" w:type="dxa"/>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胡赟</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49</w:t>
            </w:r>
          </w:p>
        </w:tc>
        <w:tc>
          <w:tcPr>
            <w:tcW w:w="6090" w:type="dxa"/>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新《大纲》背景下普通高校军事理论课混合式教学模式研究</w:t>
            </w:r>
          </w:p>
        </w:tc>
        <w:tc>
          <w:tcPr>
            <w:tcW w:w="1260" w:type="dxa"/>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史彦</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50</w:t>
            </w:r>
          </w:p>
        </w:tc>
        <w:tc>
          <w:tcPr>
            <w:tcW w:w="6090" w:type="dxa"/>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开设地方孝道文化课程对国际学生道德品质的影响研究</w:t>
            </w:r>
          </w:p>
        </w:tc>
        <w:tc>
          <w:tcPr>
            <w:tcW w:w="1260" w:type="dxa"/>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郑锐</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51</w:t>
            </w:r>
          </w:p>
        </w:tc>
        <w:tc>
          <w:tcPr>
            <w:tcW w:w="6090" w:type="dxa"/>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基于高阶性视角的《中国共产党思想政治教育史》课程教学改革研究</w:t>
            </w:r>
          </w:p>
        </w:tc>
        <w:tc>
          <w:tcPr>
            <w:tcW w:w="1260" w:type="dxa"/>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李定坤</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52</w:t>
            </w:r>
          </w:p>
        </w:tc>
        <w:tc>
          <w:tcPr>
            <w:tcW w:w="6090" w:type="dxa"/>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基于学习通平台的混合式教学研究与实践</w:t>
            </w:r>
          </w:p>
        </w:tc>
        <w:tc>
          <w:tcPr>
            <w:tcW w:w="1260" w:type="dxa"/>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刘克方</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“一流专业”建设点专项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53</w:t>
            </w:r>
          </w:p>
        </w:tc>
        <w:tc>
          <w:tcPr>
            <w:tcW w:w="6090" w:type="dxa"/>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地域文化背景下《动漫设计基础》课程教学改革与实践</w:t>
            </w:r>
          </w:p>
        </w:tc>
        <w:tc>
          <w:tcPr>
            <w:tcW w:w="1260" w:type="dxa"/>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胡少婷</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“一流专业”建设点专项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54</w:t>
            </w:r>
          </w:p>
        </w:tc>
        <w:tc>
          <w:tcPr>
            <w:tcW w:w="6090" w:type="dxa"/>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应用型本科院校本科生科研能力培养的途径与实践——以湖南科技学院经管类专业为例</w:t>
            </w:r>
          </w:p>
        </w:tc>
        <w:tc>
          <w:tcPr>
            <w:tcW w:w="1260" w:type="dxa"/>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蔡保忠</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“一流专业”建设点专项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55</w:t>
            </w:r>
          </w:p>
        </w:tc>
        <w:tc>
          <w:tcPr>
            <w:tcW w:w="6090" w:type="dxa"/>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区域音乐文化发展背景下地方性本科院校民族器乐教学改革研究</w:t>
            </w:r>
          </w:p>
        </w:tc>
        <w:tc>
          <w:tcPr>
            <w:tcW w:w="1260" w:type="dxa"/>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朱维婷</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“一流专业”建设点专项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56</w:t>
            </w:r>
          </w:p>
        </w:tc>
        <w:tc>
          <w:tcPr>
            <w:tcW w:w="6090" w:type="dxa"/>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FF0000"/>
                <w:kern w:val="2"/>
                <w:sz w:val="24"/>
                <w:szCs w:val="24"/>
                <w:lang w:val="en-US" w:eastAsia="zh-CN" w:bidi="ar-SA"/>
              </w:rPr>
            </w:pPr>
            <w:r>
              <w:rPr>
                <w:rFonts w:hint="eastAsia" w:asciiTheme="minorEastAsia" w:hAnsiTheme="minorEastAsia" w:eastAsiaTheme="minorEastAsia" w:cstheme="minorEastAsia"/>
                <w:color w:val="000000"/>
                <w:sz w:val="24"/>
                <w:szCs w:val="24"/>
              </w:rPr>
              <w:t>基于“MOOC+SPOC+翻转课堂”的微观经济学教学改革研究</w:t>
            </w:r>
          </w:p>
        </w:tc>
        <w:tc>
          <w:tcPr>
            <w:tcW w:w="1260" w:type="dxa"/>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FF0000"/>
                <w:kern w:val="2"/>
                <w:sz w:val="24"/>
                <w:szCs w:val="24"/>
                <w:lang w:val="en-US" w:eastAsia="zh-CN" w:bidi="ar-SA"/>
              </w:rPr>
            </w:pPr>
            <w:r>
              <w:rPr>
                <w:rFonts w:hint="eastAsia" w:asciiTheme="minorEastAsia" w:hAnsiTheme="minorEastAsia" w:eastAsiaTheme="minorEastAsia" w:cstheme="minorEastAsia"/>
                <w:color w:val="000000"/>
                <w:sz w:val="24"/>
                <w:szCs w:val="24"/>
              </w:rPr>
              <w:t>屈文艳</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FF0000"/>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“一流专业”建设点专项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57</w:t>
            </w:r>
          </w:p>
        </w:tc>
        <w:tc>
          <w:tcPr>
            <w:tcW w:w="6090" w:type="dxa"/>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FF0000"/>
                <w:kern w:val="2"/>
                <w:sz w:val="24"/>
                <w:szCs w:val="24"/>
                <w:lang w:val="en-US" w:eastAsia="zh-CN" w:bidi="ar-SA"/>
              </w:rPr>
            </w:pPr>
            <w:r>
              <w:rPr>
                <w:rFonts w:hint="eastAsia" w:asciiTheme="minorEastAsia" w:hAnsiTheme="minorEastAsia" w:eastAsiaTheme="minorEastAsia" w:cstheme="minorEastAsia"/>
                <w:color w:val="000000"/>
                <w:sz w:val="24"/>
                <w:szCs w:val="24"/>
              </w:rPr>
              <w:t>文化自信视域下跨文化商务交际案例教学研究</w:t>
            </w:r>
          </w:p>
        </w:tc>
        <w:tc>
          <w:tcPr>
            <w:tcW w:w="1260" w:type="dxa"/>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FF0000"/>
                <w:kern w:val="2"/>
                <w:sz w:val="24"/>
                <w:szCs w:val="24"/>
                <w:lang w:val="en-US" w:eastAsia="zh-CN" w:bidi="ar-SA"/>
              </w:rPr>
            </w:pPr>
            <w:r>
              <w:rPr>
                <w:rFonts w:hint="eastAsia" w:asciiTheme="minorEastAsia" w:hAnsiTheme="minorEastAsia" w:eastAsiaTheme="minorEastAsia" w:cstheme="minorEastAsia"/>
                <w:color w:val="000000"/>
                <w:sz w:val="24"/>
                <w:szCs w:val="24"/>
              </w:rPr>
              <w:t>章琴</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FF0000"/>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“一流专业”建设点专项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58</w:t>
            </w:r>
          </w:p>
        </w:tc>
        <w:tc>
          <w:tcPr>
            <w:tcW w:w="6090" w:type="dxa"/>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FF0000"/>
                <w:kern w:val="2"/>
                <w:sz w:val="24"/>
                <w:szCs w:val="24"/>
                <w:lang w:val="en-US" w:eastAsia="zh-CN" w:bidi="ar-SA"/>
              </w:rPr>
            </w:pPr>
            <w:r>
              <w:rPr>
                <w:rFonts w:hint="eastAsia" w:asciiTheme="minorEastAsia" w:hAnsiTheme="minorEastAsia" w:eastAsiaTheme="minorEastAsia" w:cstheme="minorEastAsia"/>
                <w:color w:val="000000"/>
                <w:sz w:val="24"/>
                <w:szCs w:val="24"/>
              </w:rPr>
              <w:t>慕课背景下高校舞蹈学专业《舞蹈编导》课程混合式教学改革的研究实践</w:t>
            </w:r>
          </w:p>
        </w:tc>
        <w:tc>
          <w:tcPr>
            <w:tcW w:w="1260" w:type="dxa"/>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FF0000"/>
                <w:kern w:val="2"/>
                <w:sz w:val="24"/>
                <w:szCs w:val="24"/>
                <w:lang w:val="en-US" w:eastAsia="zh-CN" w:bidi="ar-SA"/>
              </w:rPr>
            </w:pPr>
            <w:r>
              <w:rPr>
                <w:rFonts w:hint="eastAsia" w:asciiTheme="minorEastAsia" w:hAnsiTheme="minorEastAsia" w:eastAsiaTheme="minorEastAsia" w:cstheme="minorEastAsia"/>
                <w:color w:val="000000"/>
                <w:sz w:val="24"/>
                <w:szCs w:val="24"/>
              </w:rPr>
              <w:t>刘强</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FF0000"/>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“一流专业”建设点专项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59</w:t>
            </w:r>
          </w:p>
        </w:tc>
        <w:tc>
          <w:tcPr>
            <w:tcW w:w="6090" w:type="dxa"/>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000000"/>
                <w:sz w:val="24"/>
                <w:szCs w:val="24"/>
              </w:rPr>
              <w:t>信息化教学背景下计算机辅助设计课程教学改革研究</w:t>
            </w:r>
          </w:p>
        </w:tc>
        <w:tc>
          <w:tcPr>
            <w:tcW w:w="1260" w:type="dxa"/>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000000"/>
                <w:sz w:val="24"/>
                <w:szCs w:val="24"/>
              </w:rPr>
              <w:t>左文</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“一流专业”建设点专项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60</w:t>
            </w:r>
          </w:p>
        </w:tc>
        <w:tc>
          <w:tcPr>
            <w:tcW w:w="6090" w:type="dxa"/>
            <w:vAlign w:val="center"/>
          </w:tcPr>
          <w:p>
            <w:pPr>
              <w:keepNext w:val="0"/>
              <w:keepLines w:val="0"/>
              <w:suppressLineNumbers w:val="0"/>
              <w:spacing w:before="0" w:beforeLines="0" w:beforeAutospacing="0" w:after="0" w:afterLines="0" w:afterAutospacing="0"/>
              <w:ind w:left="0" w:right="0"/>
              <w:jc w:val="left"/>
              <w:rPr>
                <w:rFonts w:hint="eastAsia" w:asciiTheme="minorEastAsia" w:hAnsiTheme="minorEastAsia" w:eastAsiaTheme="minorEastAsia" w:cstheme="minorEastAsia"/>
                <w:color w:val="FF0000"/>
                <w:kern w:val="2"/>
                <w:sz w:val="24"/>
                <w:szCs w:val="24"/>
                <w:lang w:val="en-US" w:eastAsia="zh-CN" w:bidi="ar-SA"/>
              </w:rPr>
            </w:pPr>
            <w:r>
              <w:rPr>
                <w:rFonts w:hint="eastAsia" w:asciiTheme="minorEastAsia" w:hAnsiTheme="minorEastAsia" w:eastAsiaTheme="minorEastAsia" w:cstheme="minorEastAsia"/>
                <w:color w:val="000000"/>
                <w:sz w:val="24"/>
                <w:szCs w:val="24"/>
              </w:rPr>
              <w:t>“课程思政”视野下的文学概论课程线上线下混合式教学模式研究</w:t>
            </w:r>
          </w:p>
        </w:tc>
        <w:tc>
          <w:tcPr>
            <w:tcW w:w="1260" w:type="dxa"/>
            <w:vAlign w:val="center"/>
          </w:tcPr>
          <w:p>
            <w:pPr>
              <w:keepNext w:val="0"/>
              <w:keepLines w:val="0"/>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FF0000"/>
                <w:kern w:val="2"/>
                <w:sz w:val="24"/>
                <w:szCs w:val="24"/>
                <w:lang w:val="en-US" w:eastAsia="zh-CN" w:bidi="ar-SA"/>
              </w:rPr>
            </w:pPr>
            <w:r>
              <w:rPr>
                <w:rFonts w:hint="eastAsia" w:asciiTheme="minorEastAsia" w:hAnsiTheme="minorEastAsia" w:eastAsiaTheme="minorEastAsia" w:cstheme="minorEastAsia"/>
                <w:color w:val="000000"/>
                <w:sz w:val="24"/>
                <w:szCs w:val="24"/>
              </w:rPr>
              <w:t>罗譞</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FF0000"/>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“一流专业”建设点专项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61</w:t>
            </w:r>
          </w:p>
        </w:tc>
        <w:tc>
          <w:tcPr>
            <w:tcW w:w="6090" w:type="dxa"/>
            <w:vAlign w:val="center"/>
          </w:tcPr>
          <w:p>
            <w:pPr>
              <w:keepNext w:val="0"/>
              <w:keepLines w:val="0"/>
              <w:widowControl w:val="0"/>
              <w:suppressLineNumbers w:val="0"/>
              <w:spacing w:before="0" w:beforeLines="0" w:beforeAutospacing="0" w:after="0" w:afterLines="0" w:afterAutospacing="0"/>
              <w:ind w:left="0" w:leftChars="0" w:right="0" w:rightChars="0"/>
              <w:jc w:val="left"/>
              <w:rPr>
                <w:rFonts w:hint="eastAsia" w:asciiTheme="minorEastAsia" w:hAnsiTheme="minorEastAsia" w:eastAsiaTheme="minorEastAsia" w:cstheme="minorEastAsia"/>
                <w:color w:val="FF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
              </w:rPr>
              <w:t>新工科背景下地方高校生物工程专业课程体系改革的研究</w:t>
            </w:r>
          </w:p>
        </w:tc>
        <w:tc>
          <w:tcPr>
            <w:tcW w:w="1260" w:type="dxa"/>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color w:val="FF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
              </w:rPr>
              <w:t>李尊华</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FF0000"/>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“一流专业”建设点专项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62</w:t>
            </w:r>
          </w:p>
        </w:tc>
        <w:tc>
          <w:tcPr>
            <w:tcW w:w="6090" w:type="dxa"/>
            <w:vAlign w:val="center"/>
          </w:tcPr>
          <w:p>
            <w:pPr>
              <w:keepNext w:val="0"/>
              <w:keepLines w:val="0"/>
              <w:widowControl w:val="0"/>
              <w:suppressLineNumbers w:val="0"/>
              <w:spacing w:before="0" w:beforeLines="0" w:beforeAutospacing="0" w:after="0" w:afterLines="0" w:afterAutospacing="0"/>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
              </w:rPr>
              <w:t>基于工程教育认证理念为指导的程序设计语言类课程教学改革的研究与实践</w:t>
            </w:r>
          </w:p>
        </w:tc>
        <w:tc>
          <w:tcPr>
            <w:tcW w:w="1260" w:type="dxa"/>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
              </w:rPr>
              <w:t>扈乐华</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“一流专业”建设点专项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63</w:t>
            </w:r>
          </w:p>
        </w:tc>
        <w:tc>
          <w:tcPr>
            <w:tcW w:w="6090" w:type="dxa"/>
            <w:vAlign w:val="center"/>
          </w:tcPr>
          <w:p>
            <w:pPr>
              <w:keepNext w:val="0"/>
              <w:keepLines w:val="0"/>
              <w:widowControl w:val="0"/>
              <w:suppressLineNumbers w:val="0"/>
              <w:spacing w:before="0" w:beforeLines="0" w:beforeAutospacing="0" w:after="0" w:afterLines="0" w:afterAutospacing="0"/>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
              </w:rPr>
              <w:t>案例教学法在《概率论与数理统计》教学中的应用</w:t>
            </w:r>
          </w:p>
        </w:tc>
        <w:tc>
          <w:tcPr>
            <w:tcW w:w="1260" w:type="dxa"/>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
              </w:rPr>
              <w:t>彭文宇</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“一流专业”建设点专项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64</w:t>
            </w:r>
          </w:p>
        </w:tc>
        <w:tc>
          <w:tcPr>
            <w:tcW w:w="6090" w:type="dxa"/>
            <w:vAlign w:val="center"/>
          </w:tcPr>
          <w:p>
            <w:pPr>
              <w:keepNext w:val="0"/>
              <w:keepLines w:val="0"/>
              <w:widowControl w:val="0"/>
              <w:suppressLineNumbers w:val="0"/>
              <w:spacing w:before="0" w:beforeLines="0" w:beforeAutospacing="0" w:after="0" w:afterLines="0" w:afterAutospacing="0"/>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
              </w:rPr>
              <w:t>基于行动研究法的混合式教学设计与实践探索——以湖南科技学院“管理沟通”课程</w:t>
            </w:r>
            <w:bookmarkStart w:id="0" w:name="_GoBack"/>
            <w:bookmarkEnd w:id="0"/>
            <w:r>
              <w:rPr>
                <w:rFonts w:hint="eastAsia" w:asciiTheme="minorEastAsia" w:hAnsiTheme="minorEastAsia" w:eastAsiaTheme="minorEastAsia" w:cstheme="minorEastAsia"/>
                <w:color w:val="000000"/>
                <w:kern w:val="2"/>
                <w:sz w:val="24"/>
                <w:szCs w:val="24"/>
                <w:lang w:val="en-US" w:eastAsia="zh-CN" w:bidi="ar"/>
              </w:rPr>
              <w:t>为例</w:t>
            </w:r>
          </w:p>
        </w:tc>
        <w:tc>
          <w:tcPr>
            <w:tcW w:w="1260" w:type="dxa"/>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
              </w:rPr>
              <w:t>唐彬彬</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“一流专业”建设点专项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65</w:t>
            </w:r>
          </w:p>
        </w:tc>
        <w:tc>
          <w:tcPr>
            <w:tcW w:w="6090" w:type="dxa"/>
            <w:vAlign w:val="center"/>
          </w:tcPr>
          <w:p>
            <w:pPr>
              <w:keepNext w:val="0"/>
              <w:keepLines w:val="0"/>
              <w:widowControl w:val="0"/>
              <w:suppressLineNumbers w:val="0"/>
              <w:spacing w:before="0" w:beforeLines="0" w:beforeAutospacing="0" w:after="0" w:afterLines="0" w:afterAutospacing="0"/>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
              </w:rPr>
              <w:t>基于“SPOC+腾讯课堂”的「大学物理实验」线上线下混合式教学模式探索与实践</w:t>
            </w:r>
          </w:p>
        </w:tc>
        <w:tc>
          <w:tcPr>
            <w:tcW w:w="1260" w:type="dxa"/>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
              </w:rPr>
              <w:t>刘旭辉</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“一流专业”建设点专项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66</w:t>
            </w:r>
          </w:p>
        </w:tc>
        <w:tc>
          <w:tcPr>
            <w:tcW w:w="6090" w:type="dxa"/>
            <w:vAlign w:val="center"/>
          </w:tcPr>
          <w:p>
            <w:pPr>
              <w:keepNext w:val="0"/>
              <w:keepLines w:val="0"/>
              <w:widowControl w:val="0"/>
              <w:suppressLineNumbers w:val="0"/>
              <w:spacing w:before="0" w:beforeLines="0" w:beforeAutospacing="0" w:after="0" w:afterLines="0" w:afterAutospacing="0"/>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
              </w:rPr>
              <w:t>《无机及分析化学》课程思政的研究与实践</w:t>
            </w:r>
          </w:p>
        </w:tc>
        <w:tc>
          <w:tcPr>
            <w:tcW w:w="1260" w:type="dxa"/>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
              </w:rPr>
              <w:t>龚绍峰</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“一流专业”建设点专项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67</w:t>
            </w:r>
          </w:p>
        </w:tc>
        <w:tc>
          <w:tcPr>
            <w:tcW w:w="6090" w:type="dxa"/>
            <w:vAlign w:val="center"/>
          </w:tcPr>
          <w:p>
            <w:pPr>
              <w:keepNext w:val="0"/>
              <w:keepLines w:val="0"/>
              <w:widowControl w:val="0"/>
              <w:suppressLineNumbers w:val="0"/>
              <w:spacing w:before="0" w:beforeLines="0" w:beforeAutospacing="0" w:after="0" w:afterLines="0" w:afterAutospacing="0"/>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
              </w:rPr>
              <w:t>ADDIE模式下《热学》教学改革的探索与实践</w:t>
            </w:r>
          </w:p>
        </w:tc>
        <w:tc>
          <w:tcPr>
            <w:tcW w:w="1260" w:type="dxa"/>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
              </w:rPr>
              <w:t>尹鑫桃</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“一流专业”建设点专项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blHeader/>
          <w:jc w:val="center"/>
        </w:trPr>
        <w:tc>
          <w:tcPr>
            <w:tcW w:w="690" w:type="dxa"/>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68</w:t>
            </w:r>
          </w:p>
        </w:tc>
        <w:tc>
          <w:tcPr>
            <w:tcW w:w="6090" w:type="dxa"/>
            <w:vAlign w:val="center"/>
          </w:tcPr>
          <w:p>
            <w:pPr>
              <w:keepNext w:val="0"/>
              <w:keepLines w:val="0"/>
              <w:widowControl w:val="0"/>
              <w:suppressLineNumbers w:val="0"/>
              <w:spacing w:before="0" w:beforeLines="0" w:beforeAutospacing="0" w:after="0" w:afterLines="0" w:afterAutospacing="0"/>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
              </w:rPr>
              <w:t>应用型背景下的《概率论与数理统计》实验教学探索</w:t>
            </w:r>
          </w:p>
        </w:tc>
        <w:tc>
          <w:tcPr>
            <w:tcW w:w="1260" w:type="dxa"/>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
              </w:rPr>
              <w:t>晏玉梅</w:t>
            </w:r>
          </w:p>
        </w:tc>
        <w:tc>
          <w:tcPr>
            <w:tcW w:w="1183" w:type="dxa"/>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“一流专业”建设点专项</w:t>
            </w:r>
          </w:p>
        </w:tc>
      </w:tr>
    </w:tbl>
    <w:p>
      <w:pPr>
        <w:rPr>
          <w:rFonts w:hint="eastAsia"/>
          <w:color w:val="auto"/>
        </w:rPr>
      </w:pPr>
    </w:p>
    <w:sectPr>
      <w:pgSz w:w="11906" w:h="16838"/>
      <w:pgMar w:top="1531" w:right="1800" w:bottom="1531"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172A27"/>
    <w:rsid w:val="003A467B"/>
    <w:rsid w:val="003C6E4B"/>
    <w:rsid w:val="00442C02"/>
    <w:rsid w:val="00924946"/>
    <w:rsid w:val="009265D2"/>
    <w:rsid w:val="00A822EE"/>
    <w:rsid w:val="00AA7C19"/>
    <w:rsid w:val="00AB3423"/>
    <w:rsid w:val="01887411"/>
    <w:rsid w:val="023A3601"/>
    <w:rsid w:val="02510A00"/>
    <w:rsid w:val="033C0920"/>
    <w:rsid w:val="03691F89"/>
    <w:rsid w:val="036F65B0"/>
    <w:rsid w:val="049328C5"/>
    <w:rsid w:val="062234A5"/>
    <w:rsid w:val="06A866AF"/>
    <w:rsid w:val="06B302A0"/>
    <w:rsid w:val="07081369"/>
    <w:rsid w:val="073375B4"/>
    <w:rsid w:val="07410C69"/>
    <w:rsid w:val="08456A70"/>
    <w:rsid w:val="08BB7E29"/>
    <w:rsid w:val="08D46A10"/>
    <w:rsid w:val="094C566D"/>
    <w:rsid w:val="09860606"/>
    <w:rsid w:val="09F77E66"/>
    <w:rsid w:val="0BEC594E"/>
    <w:rsid w:val="0C78166E"/>
    <w:rsid w:val="0D1C6E6E"/>
    <w:rsid w:val="0D3E4292"/>
    <w:rsid w:val="0DBB642C"/>
    <w:rsid w:val="0E73686A"/>
    <w:rsid w:val="0EB72E60"/>
    <w:rsid w:val="0EEE3050"/>
    <w:rsid w:val="102057EC"/>
    <w:rsid w:val="113A18DC"/>
    <w:rsid w:val="11984AE0"/>
    <w:rsid w:val="127D44F6"/>
    <w:rsid w:val="13007FFB"/>
    <w:rsid w:val="130A4B49"/>
    <w:rsid w:val="131218C9"/>
    <w:rsid w:val="136741C2"/>
    <w:rsid w:val="14DC1F7E"/>
    <w:rsid w:val="168C5238"/>
    <w:rsid w:val="16C8082D"/>
    <w:rsid w:val="1828347E"/>
    <w:rsid w:val="18DB5292"/>
    <w:rsid w:val="19413B24"/>
    <w:rsid w:val="19F648ED"/>
    <w:rsid w:val="1A0E12D8"/>
    <w:rsid w:val="1BB00170"/>
    <w:rsid w:val="1DB22E04"/>
    <w:rsid w:val="20341FE5"/>
    <w:rsid w:val="209C6180"/>
    <w:rsid w:val="23B31A99"/>
    <w:rsid w:val="24B04F79"/>
    <w:rsid w:val="271E6A46"/>
    <w:rsid w:val="27861763"/>
    <w:rsid w:val="28411355"/>
    <w:rsid w:val="2A3E3F8E"/>
    <w:rsid w:val="2B1B3FA3"/>
    <w:rsid w:val="2BCA362F"/>
    <w:rsid w:val="2FBC4193"/>
    <w:rsid w:val="301A35B0"/>
    <w:rsid w:val="316D3614"/>
    <w:rsid w:val="321A0F79"/>
    <w:rsid w:val="328F5D68"/>
    <w:rsid w:val="339A21F3"/>
    <w:rsid w:val="34341F1F"/>
    <w:rsid w:val="34696EA9"/>
    <w:rsid w:val="355A07F5"/>
    <w:rsid w:val="367F1271"/>
    <w:rsid w:val="36C14BC0"/>
    <w:rsid w:val="3763447A"/>
    <w:rsid w:val="38C37D08"/>
    <w:rsid w:val="392A030E"/>
    <w:rsid w:val="3AC638C6"/>
    <w:rsid w:val="3C522EC8"/>
    <w:rsid w:val="3C763E9B"/>
    <w:rsid w:val="3C847123"/>
    <w:rsid w:val="404C25B0"/>
    <w:rsid w:val="40831D3C"/>
    <w:rsid w:val="42D2043C"/>
    <w:rsid w:val="4472104E"/>
    <w:rsid w:val="458B1FBE"/>
    <w:rsid w:val="470D196D"/>
    <w:rsid w:val="48AA10D3"/>
    <w:rsid w:val="4A9963BC"/>
    <w:rsid w:val="4B015210"/>
    <w:rsid w:val="4B244FEE"/>
    <w:rsid w:val="4B8E4669"/>
    <w:rsid w:val="4C0914D3"/>
    <w:rsid w:val="4CF93839"/>
    <w:rsid w:val="4DC52F58"/>
    <w:rsid w:val="4E804D88"/>
    <w:rsid w:val="4E820793"/>
    <w:rsid w:val="4F8D4CB6"/>
    <w:rsid w:val="52654E51"/>
    <w:rsid w:val="52ED70CD"/>
    <w:rsid w:val="549B09E5"/>
    <w:rsid w:val="54F433E4"/>
    <w:rsid w:val="55A122F1"/>
    <w:rsid w:val="56A10A7B"/>
    <w:rsid w:val="57B63AF3"/>
    <w:rsid w:val="58F6055C"/>
    <w:rsid w:val="58FB4243"/>
    <w:rsid w:val="5A074DFF"/>
    <w:rsid w:val="5B016AF2"/>
    <w:rsid w:val="5B094360"/>
    <w:rsid w:val="5C1A4F87"/>
    <w:rsid w:val="5CA2404F"/>
    <w:rsid w:val="5CD32FB1"/>
    <w:rsid w:val="5D046951"/>
    <w:rsid w:val="5D07002E"/>
    <w:rsid w:val="5D0F67F0"/>
    <w:rsid w:val="5DC75389"/>
    <w:rsid w:val="5DFF0FAD"/>
    <w:rsid w:val="5E7D3B08"/>
    <w:rsid w:val="609D2F5C"/>
    <w:rsid w:val="60A90B82"/>
    <w:rsid w:val="61CC52A7"/>
    <w:rsid w:val="62095430"/>
    <w:rsid w:val="63EB2370"/>
    <w:rsid w:val="643D0DFC"/>
    <w:rsid w:val="65352FAC"/>
    <w:rsid w:val="67EE1B9C"/>
    <w:rsid w:val="68C53D6C"/>
    <w:rsid w:val="6AF55A83"/>
    <w:rsid w:val="6B791767"/>
    <w:rsid w:val="6BCB180D"/>
    <w:rsid w:val="6C354ACE"/>
    <w:rsid w:val="6DD54EB7"/>
    <w:rsid w:val="6F356D2F"/>
    <w:rsid w:val="7032403C"/>
    <w:rsid w:val="72844B7E"/>
    <w:rsid w:val="72B7274B"/>
    <w:rsid w:val="72EC799B"/>
    <w:rsid w:val="7525608D"/>
    <w:rsid w:val="755054D5"/>
    <w:rsid w:val="75B876D0"/>
    <w:rsid w:val="761A2FD6"/>
    <w:rsid w:val="76AD22E1"/>
    <w:rsid w:val="77BB57C1"/>
    <w:rsid w:val="790E79A4"/>
    <w:rsid w:val="7A7B32B6"/>
    <w:rsid w:val="7A8567F0"/>
    <w:rsid w:val="7ABA3B93"/>
    <w:rsid w:val="7ADE6E17"/>
    <w:rsid w:val="7BDA4C0A"/>
    <w:rsid w:val="7E615CA3"/>
    <w:rsid w:val="7F5C2DEC"/>
    <w:rsid w:val="7FBD78F3"/>
    <w:rsid w:val="7FFF4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next w:val="1"/>
    <w:qFormat/>
    <w:uiPriority w:val="0"/>
    <w:pPr>
      <w:widowControl/>
      <w:ind w:firstLine="420"/>
    </w:pPr>
    <w:rPr>
      <w:rFonts w:ascii="Times New Roman" w:eastAsia="宋体"/>
      <w:color w:val="000000"/>
      <w:szCs w:val="20"/>
    </w:rPr>
  </w:style>
  <w:style w:type="paragraph" w:styleId="4">
    <w:name w:val="Normal (Web)"/>
    <w:basedOn w:val="1"/>
    <w:qFormat/>
    <w:uiPriority w:val="0"/>
    <w:pPr>
      <w:spacing w:beforeAutospacing="1" w:afterAutospacing="1"/>
      <w:jc w:val="left"/>
    </w:pPr>
    <w:rPr>
      <w:rFonts w:cs="Times New Roman"/>
      <w:kern w:val="0"/>
      <w:sz w:val="24"/>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271</Words>
  <Characters>1547</Characters>
  <Lines>1</Lines>
  <Paragraphs>1</Paragraphs>
  <TotalTime>10</TotalTime>
  <ScaleCrop>false</ScaleCrop>
  <LinksUpToDate>false</LinksUpToDate>
  <CharactersWithSpaces>1815</CharactersWithSpaces>
  <Application>WPS Office_11.1.0.9678_F1E327BC-269C-435d-A152-05C5408002CA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2014-10-29T12:08:00Z</dcterms:created>
  <dc:creator>Administrator</dc:creator>
  <lastModifiedBy>自在1419581540</lastModifiedBy>
  <lastPrinted>2014-10-29T12:08:00Z</lastPrinted>
  <dcterms:modified xsi:type="dcterms:W3CDTF">2020-05-28T09:27:22Z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2052-11.1.0.9678</vt:lpwstr>
  </property>
</Properties>
</file>