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cs="Times New Roman"/>
          <w:sz w:val="32"/>
          <w:szCs w:val="32"/>
        </w:rPr>
      </w:pPr>
    </w:p>
    <w:p>
      <w:pPr>
        <w:rPr>
          <w:rFonts w:hint="eastAsia" w:eastAsia="仿宋_GB2312" w:cs="Times New Roman"/>
          <w:sz w:val="32"/>
          <w:szCs w:val="32"/>
        </w:rPr>
      </w:pPr>
    </w:p>
    <w:p>
      <w:pPr>
        <w:rPr>
          <w:rFonts w:hint="eastAsia" w:eastAsia="仿宋_GB2312" w:cs="Times New Roman"/>
          <w:sz w:val="32"/>
          <w:szCs w:val="32"/>
        </w:rPr>
      </w:pPr>
    </w:p>
    <w:p>
      <w:pPr>
        <w:jc w:val="center"/>
        <w:rPr>
          <w:rFonts w:hint="eastAsia" w:ascii="方正小标宋简体" w:hAnsi="宋体" w:eastAsia="方正小标宋简体" w:cs="Times New Roman"/>
          <w:b/>
          <w:color w:val="FF0000"/>
          <w:spacing w:val="90"/>
          <w:w w:val="40"/>
          <w:kern w:val="120"/>
          <w:sz w:val="120"/>
          <w:szCs w:val="120"/>
        </w:rPr>
      </w:pPr>
      <w:r>
        <w:rPr>
          <w:rFonts w:hint="eastAsia" w:ascii="方正小标宋简体" w:hAnsi="宋体" w:eastAsia="方正小标宋简体" w:cs="Times New Roman"/>
          <w:b/>
          <w:color w:val="FF0000"/>
          <w:spacing w:val="90"/>
          <w:w w:val="40"/>
          <w:kern w:val="120"/>
          <w:sz w:val="120"/>
          <w:szCs w:val="120"/>
        </w:rPr>
        <w:t>中共湖南科技学院委员会文件</w:t>
      </w:r>
    </w:p>
    <w:p>
      <w:pPr>
        <w:spacing w:line="440" w:lineRule="exact"/>
        <w:rPr>
          <w:rFonts w:hint="eastAsia" w:eastAsia="仿宋_GB2312" w:cs="Times New Roman"/>
          <w:sz w:val="32"/>
          <w:szCs w:val="32"/>
        </w:rPr>
      </w:pPr>
    </w:p>
    <w:p>
      <w:pPr>
        <w:spacing w:line="440" w:lineRule="exact"/>
        <w:jc w:val="center"/>
        <w:rPr>
          <w:rFonts w:hint="eastAsia" w:eastAsia="仿宋_GB2312" w:cs="Times New Roman"/>
          <w:sz w:val="32"/>
          <w:szCs w:val="32"/>
        </w:rPr>
      </w:pPr>
      <w:r>
        <w:rPr>
          <w:rFonts w:hint="eastAsia" w:eastAsia="仿宋_GB2312" w:cs="Times New Roman"/>
          <w:sz w:val="32"/>
          <w:szCs w:val="32"/>
        </w:rPr>
        <w:t>湘科院党发〔20</w:t>
      </w:r>
      <w:r>
        <w:rPr>
          <w:rFonts w:hint="eastAsia" w:eastAsia="仿宋_GB2312" w:cs="Times New Roman"/>
          <w:sz w:val="32"/>
          <w:szCs w:val="32"/>
          <w:lang w:val="en-US" w:eastAsia="zh-CN"/>
        </w:rPr>
        <w:t>20</w:t>
      </w:r>
      <w:r>
        <w:rPr>
          <w:rFonts w:hint="eastAsia" w:eastAsia="仿宋_GB2312" w:cs="Times New Roman"/>
          <w:sz w:val="32"/>
          <w:szCs w:val="32"/>
        </w:rPr>
        <w:t>〕</w:t>
      </w:r>
      <w:r>
        <w:rPr>
          <w:rFonts w:hint="eastAsia" w:eastAsia="仿宋_GB2312" w:cs="Times New Roman"/>
          <w:sz w:val="32"/>
          <w:szCs w:val="32"/>
          <w:lang w:val="en-US" w:eastAsia="zh-CN"/>
        </w:rPr>
        <w:t>2</w:t>
      </w:r>
      <w:r>
        <w:rPr>
          <w:rFonts w:hint="eastAsia" w:eastAsia="仿宋_GB2312" w:cs="Times New Roman"/>
          <w:sz w:val="32"/>
          <w:szCs w:val="32"/>
        </w:rPr>
        <w:t>号</w:t>
      </w:r>
    </w:p>
    <w:p>
      <w:pPr>
        <w:tabs>
          <w:tab w:val="left" w:pos="4095"/>
          <w:tab w:val="center" w:pos="5040"/>
        </w:tabs>
        <w:spacing w:line="440" w:lineRule="exact"/>
        <w:jc w:val="center"/>
        <w:rPr>
          <w:rFonts w:hint="eastAsia" w:eastAsia="仿宋_GB2312" w:cs="Times New Roman"/>
          <w:color w:val="000000"/>
          <w:sz w:val="48"/>
          <w:szCs w:val="48"/>
        </w:rPr>
      </w:pPr>
      <w:r>
        <w:rPr>
          <w:rFonts w:ascii="宋体" w:hAnsi="宋体" w:eastAsia="宋体" w:cs="Times New Roman"/>
          <w:color w:val="FF0000"/>
          <w:sz w:val="48"/>
          <w:szCs w:val="48"/>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139700</wp:posOffset>
                </wp:positionV>
                <wp:extent cx="2611755" cy="0"/>
                <wp:effectExtent l="0" t="12700" r="17145" b="15875"/>
                <wp:wrapNone/>
                <wp:docPr id="4" name="直接连接符 4"/>
                <wp:cNvGraphicFramePr/>
                <a:graphic xmlns:a="http://schemas.openxmlformats.org/drawingml/2006/main">
                  <a:graphicData uri="http://schemas.microsoft.com/office/word/2010/wordprocessingShape">
                    <wps:wsp>
                      <wps:cNvCnPr/>
                      <wps:spPr>
                        <a:xfrm>
                          <a:off x="0" y="0"/>
                          <a:ext cx="261175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pt;margin-top:11pt;height:0pt;width:205.65pt;z-index:251658240;mso-width-relative:page;mso-height-relative:page;" filled="f" stroked="t" coordsize="21600,21600" o:gfxdata="UEsDBAoAAAAAAIdO4kAAAAAAAAAAAAAAAAAEAAAAZHJzL1BLAwQUAAAACACHTuJAMr0ZCtcAAAAJ&#10;AQAADwAAAGRycy9kb3ducmV2LnhtbE2PzU7EMAyE70i8Q2QkbmzaAqWUpnsAgQQ3FhbELdu4TUXi&#10;VE32h7fHiAOcLHtG42+a5cE7scM5joEU5IsMBFIXzEiDgteX+7MKREyajHaBUMEXRli2x0eNrk3Y&#10;0zPuVmkQHEKx1gpsSlMtZewseh0XYUJirQ+z14nXeZBm1nsO904WWVZKr0fiD1ZPeGux+1xtvYLH&#10;N1yb9cfT3WVwJu/fH8rY21Kp05M8uwGR8JD+zPCDz+jQMtMmbMlE4RRclBV3SQqKgicbqqvrcxCb&#10;34NsG/m/QfsNUEsDBBQAAAAIAIdO4kBs7Qqo3gEAAJcDAAAOAAAAZHJzL2Uyb0RvYy54bWytU0uO&#10;EzEQ3SNxB8t70t1RMqBWOrOYEDYIIgEHqPjTbck/2Z50cgkugMQOVizZcxtmjkHZyWRgZoMQWVTK&#10;rvKreq+qF5d7o8lOhKic7WgzqSkRljmubN/RD+/Xz15QEhNYDtpZ0dGDiPRy+fTJYvStmLrBaS4C&#10;QRAb29F3dEjJt1UV2SAMxInzwmJQumAg4TH0FQ8wIrrR1bSuL6rRBe6DYyJGvF0dg3RZ8KUULL2V&#10;MopEdEext1RsKHabbbVcQNsH8INipzbgH7owoCwWPUOtIAG5DuoRlFEsuOhkmjBnKielYqJwQDZN&#10;/YDNuwG8KFxQnOjPMsX/B8ve7DaBKN7RGSUWDI7o5tP3nx+/3P74jPbm21cyyyKNPraYe2U34XSK&#10;fhMy470MJv8jF7Ivwh7Owop9IgwvpxdN83w+p4Tdxar7hz7E9Eo4Q7LTUa1s5gwt7F7HhMUw9S4l&#10;X2tLRkScz2qcJwPcGakhoWs8soi2L4+j04qvldb5SQz99koHsgPcgvW6xl/mhMB/pOUqK4jDMa+E&#10;jvsxCOAvLSfp4FEfi4tMcw9GcEq0wL3PHgJCm0Dpv8nE0tpiB1nWo5DZ2zp+wGlc+6D6AaVoSpc5&#10;gtMv/Z42Na/X7+eCdP89L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r0ZCtcAAAAJAQAADwAA&#10;AAAAAAABACAAAAAiAAAAZHJzL2Rvd25yZXYueG1sUEsBAhQAFAAAAAgAh07iQGztCqjeAQAAlwMA&#10;AA4AAAAAAAAAAQAgAAAAJgEAAGRycy9lMm9Eb2MueG1sUEsFBgAAAAAGAAYAWQEAAHYFAAAAAA==&#10;">
                <v:fill on="f" focussize="0,0"/>
                <v:stroke weight="2pt" color="#FF0000" joinstyle="round"/>
                <v:imagedata o:title=""/>
                <o:lock v:ext="edit" aspectratio="f"/>
              </v:line>
            </w:pict>
          </mc:Fallback>
        </mc:AlternateContent>
      </w:r>
      <w:r>
        <w:rPr>
          <w:rFonts w:ascii="宋体" w:hAnsi="宋体" w:eastAsia="宋体" w:cs="Times New Roman"/>
          <w:color w:val="FF0000"/>
          <w:sz w:val="48"/>
          <w:szCs w:val="48"/>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139700</wp:posOffset>
                </wp:positionV>
                <wp:extent cx="2659380" cy="0"/>
                <wp:effectExtent l="0" t="12700" r="7620" b="15875"/>
                <wp:wrapNone/>
                <wp:docPr id="3" name="直接连接符 3"/>
                <wp:cNvGraphicFramePr/>
                <a:graphic xmlns:a="http://schemas.openxmlformats.org/drawingml/2006/main">
                  <a:graphicData uri="http://schemas.microsoft.com/office/word/2010/wordprocessingShape">
                    <wps:wsp>
                      <wps:cNvCnPr/>
                      <wps:spPr>
                        <a:xfrm>
                          <a:off x="0" y="0"/>
                          <a:ext cx="265938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pt;margin-top:11pt;height:0pt;width:209.4pt;z-index:251659264;mso-width-relative:page;mso-height-relative:page;" filled="f" stroked="t" coordsize="21600,21600" o:gfxdata="UEsDBAoAAAAAAIdO4kAAAAAAAAAAAAAAAAAEAAAAZHJzL1BLAwQUAAAACACHTuJAgrliXtUAAAAI&#10;AQAADwAAAGRycy9kb3ducmV2LnhtbE2PzU7DMBCE70i8g7VI3FonUYhQGqcHEEhwo1BQb268iSPs&#10;dRS7P7w9izjAbXdnNPtNsz57J444xzGQgnyZgUDqghlpUPD2+rC4BRGTJqNdIFTwhRHW7eVFo2sT&#10;TvSCx00aBIdQrLUCm9JUSxk7i17HZZiQWOvD7HXidR6kmfWJw72TRZZV0uuR+IPVE95Z7D43B6/g&#10;6R23Zrt7vr8JzuT9x2MVe1spdX2VZysQCc/pzww/+IwOLTPtw4FMFE7BomTypKAouBLrZV7ysP89&#10;yLaR/wu031BLAwQUAAAACACHTuJAK53Dz90BAACXAwAADgAAAGRycy9lMm9Eb2MueG1srVNLjhMx&#10;EN0jcQfLe9KdhBkNrXRmMSFsEIwEHKBiu7st+SeXJ51cggsgsYMVS/bcZoZjUHYyGT4bhOhFddlV&#10;flXvuby43FnDtiqi9q7l00nNmXLCS+36lr97u35ywRkmcBKMd6rle4X8cvn40WIMjZr5wRupIiMQ&#10;h80YWj6kFJqqQjEoCzjxQTkKdj5aSLSMfSUjjIRuTTWr6/Nq9FGG6IVCpN3VIciXBb/rlEivuw5V&#10;Yqbl1FsqNha7ybZaLqDpI4RBi2Mb8A9dWNCOip6gVpCA3UT9B5TVInr0XZoIbyvfdVqowoHYTOvf&#10;2LwZIKjChcTBcJIJ/x+seLW9jkzLls85c2Dpiu4+fL19/+n7t49k7758ZvMs0hiwodwrdx2PKwzX&#10;MTPeddHmP3FhuyLs/iSs2iUmaHN2fvZsfkH6i/tY9XAwREwvlLcsOy032mXO0MD2JSYqRqn3KXnb&#10;ODYS4tnTOuMBzUxnIJFrA7FA15fD6I2Wa21MPoKx31yZyLZAU7Be1/RlTgT8S1qusgIcDnkldJiP&#10;QYF87iRL+0D6OBpknnuwSnJmFM199ggQmgTa/E0mlTaOOsiyHoTM3sbLPd3GTYi6H0iKaekyR+j2&#10;S7/HSc3j9fO6ID28p+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rliXtUAAAAIAQAADwAAAAAA&#10;AAABACAAAAAiAAAAZHJzL2Rvd25yZXYueG1sUEsBAhQAFAAAAAgAh07iQCudw8/dAQAAlwMAAA4A&#10;AAAAAAAAAQAgAAAAJAEAAGRycy9lMm9Eb2MueG1sUEsFBgAAAAAGAAYAWQEAAHMFAAAAAA==&#10;">
                <v:fill on="f" focussize="0,0"/>
                <v:stroke weight="2pt" color="#FF0000" joinstyle="round"/>
                <v:imagedata o:title=""/>
                <o:lock v:ext="edit" aspectratio="f"/>
              </v:line>
            </w:pict>
          </mc:Fallback>
        </mc:AlternateContent>
      </w:r>
      <w:r>
        <w:rPr>
          <w:rFonts w:hint="eastAsia" w:ascii="宋体" w:hAnsi="宋体" w:eastAsia="仿宋_GB2312" w:cs="Times New Roman"/>
          <w:color w:val="FF0000"/>
          <w:sz w:val="48"/>
          <w:szCs w:val="48"/>
        </w:rPr>
        <w:t>★</w:t>
      </w:r>
    </w:p>
    <w:p>
      <w:pPr>
        <w:spacing w:line="440" w:lineRule="exact"/>
        <w:jc w:val="center"/>
        <w:rPr>
          <w:rFonts w:hint="eastAsia" w:ascii="方正小标宋简体" w:eastAsia="方正小标宋简体" w:cs="Times New Roman"/>
          <w:sz w:val="44"/>
          <w:szCs w:val="44"/>
        </w:rPr>
      </w:pPr>
    </w:p>
    <w:p>
      <w:pPr>
        <w:spacing w:line="700" w:lineRule="exact"/>
        <w:jc w:val="center"/>
        <w:rPr>
          <w:rFonts w:hint="eastAsia" w:ascii="方正小标宋简体" w:eastAsia="方正小标宋简体" w:cs="Times New Roman"/>
          <w:bCs/>
          <w:w w:val="100"/>
          <w:sz w:val="44"/>
          <w:szCs w:val="44"/>
          <w:lang w:eastAsia="zh-CN"/>
        </w:rPr>
      </w:pPr>
      <w:r>
        <w:rPr>
          <w:rFonts w:hint="eastAsia" w:ascii="方正小标宋简体" w:eastAsia="方正小标宋简体" w:cs="Times New Roman"/>
          <w:bCs/>
          <w:w w:val="100"/>
          <w:sz w:val="44"/>
          <w:szCs w:val="44"/>
          <w:lang w:eastAsia="zh-CN"/>
        </w:rPr>
        <w:t>关于印发《湖南科技学院校长办公会议</w:t>
      </w:r>
    </w:p>
    <w:p>
      <w:pPr>
        <w:spacing w:line="700" w:lineRule="exact"/>
        <w:jc w:val="center"/>
        <w:rPr>
          <w:rFonts w:hint="eastAsia" w:ascii="方正小标宋简体" w:eastAsia="方正小标宋简体" w:cs="Times New Roman"/>
          <w:w w:val="100"/>
          <w:sz w:val="44"/>
          <w:szCs w:val="44"/>
        </w:rPr>
      </w:pPr>
      <w:r>
        <w:rPr>
          <w:rFonts w:hint="eastAsia" w:ascii="方正小标宋简体" w:eastAsia="方正小标宋简体" w:cs="Times New Roman"/>
          <w:bCs/>
          <w:w w:val="100"/>
          <w:sz w:val="44"/>
          <w:szCs w:val="44"/>
          <w:lang w:eastAsia="zh-CN"/>
        </w:rPr>
        <w:t>议事规则（修订）》的通知</w:t>
      </w:r>
    </w:p>
    <w:p>
      <w:pPr>
        <w:spacing w:line="560" w:lineRule="exact"/>
        <w:ind w:firstLine="640" w:firstLineChars="200"/>
        <w:rPr>
          <w:rFonts w:hint="eastAsia" w:eastAsia="仿宋_GB2312" w:cs="Times New Roman"/>
          <w:sz w:val="32"/>
          <w:szCs w:val="32"/>
        </w:rPr>
      </w:pPr>
    </w:p>
    <w:p>
      <w:pPr>
        <w:spacing w:line="560" w:lineRule="exact"/>
        <w:rPr>
          <w:rFonts w:hint="eastAsia" w:eastAsia="仿宋_GB2312" w:cs="Times New Roman"/>
          <w:sz w:val="32"/>
          <w:szCs w:val="32"/>
          <w:lang w:eastAsia="zh-CN"/>
        </w:rPr>
      </w:pPr>
      <w:r>
        <w:rPr>
          <w:rFonts w:hint="eastAsia" w:eastAsia="仿宋_GB2312" w:cs="Times New Roman"/>
          <w:sz w:val="32"/>
          <w:szCs w:val="32"/>
          <w:lang w:eastAsia="zh-CN"/>
        </w:rPr>
        <w:t>各直属党组织、校属各单位：</w:t>
      </w:r>
    </w:p>
    <w:p>
      <w:pPr>
        <w:spacing w:line="560" w:lineRule="exact"/>
        <w:ind w:firstLine="640" w:firstLineChars="200"/>
        <w:rPr>
          <w:rFonts w:hint="eastAsia" w:eastAsia="仿宋_GB2312" w:cs="Times New Roman"/>
          <w:sz w:val="32"/>
          <w:szCs w:val="32"/>
          <w:lang w:eastAsia="zh-CN"/>
        </w:rPr>
      </w:pPr>
      <w:r>
        <w:rPr>
          <w:rFonts w:hint="eastAsia" w:eastAsia="仿宋_GB2312" w:cs="Times New Roman"/>
          <w:sz w:val="32"/>
          <w:szCs w:val="32"/>
          <w:lang w:eastAsia="zh-CN"/>
        </w:rPr>
        <w:t>《湖南科技学院校长办公会议议事规则（修订）》经学校党委会审定通过，现予以印发，请遵照执行。</w:t>
      </w:r>
    </w:p>
    <w:p>
      <w:pPr>
        <w:spacing w:line="560" w:lineRule="exact"/>
        <w:ind w:firstLine="640" w:firstLineChars="200"/>
        <w:rPr>
          <w:rFonts w:hint="eastAsia" w:eastAsia="仿宋_GB2312" w:cs="Times New Roman"/>
          <w:sz w:val="32"/>
          <w:szCs w:val="32"/>
        </w:rPr>
      </w:pPr>
    </w:p>
    <w:p>
      <w:pPr>
        <w:spacing w:line="560" w:lineRule="exact"/>
        <w:ind w:firstLine="640" w:firstLineChars="200"/>
        <w:rPr>
          <w:rFonts w:hint="eastAsia" w:eastAsia="仿宋_GB2312" w:cs="Times New Roman"/>
          <w:sz w:val="32"/>
          <w:szCs w:val="32"/>
        </w:rPr>
      </w:pPr>
    </w:p>
    <w:p>
      <w:pPr>
        <w:spacing w:line="560" w:lineRule="exact"/>
        <w:ind w:firstLine="640" w:firstLineChars="200"/>
        <w:jc w:val="right"/>
        <w:rPr>
          <w:rFonts w:hint="eastAsia" w:eastAsia="仿宋_GB2312" w:cs="Times New Roman"/>
          <w:sz w:val="32"/>
          <w:szCs w:val="32"/>
        </w:rPr>
      </w:pPr>
      <w:r>
        <w:rPr>
          <w:rFonts w:hint="eastAsia" w:eastAsia="仿宋_GB2312" w:cs="Times New Roman"/>
          <w:sz w:val="32"/>
          <w:szCs w:val="32"/>
        </w:rPr>
        <w:t>中共湖南科技学院委员会</w:t>
      </w:r>
    </w:p>
    <w:p>
      <w:pPr>
        <w:wordWrap w:val="0"/>
        <w:spacing w:line="560" w:lineRule="exact"/>
        <w:ind w:right="480" w:firstLine="640" w:firstLineChars="200"/>
        <w:jc w:val="center"/>
        <w:rPr>
          <w:rFonts w:hint="eastAsia" w:eastAsia="仿宋_GB2312" w:cs="Times New Roman"/>
          <w:sz w:val="32"/>
          <w:szCs w:val="32"/>
        </w:rPr>
      </w:pPr>
      <w:r>
        <w:rPr>
          <w:rFonts w:hint="eastAsia" w:eastAsia="仿宋_GB2312" w:cs="Times New Roman"/>
          <w:sz w:val="32"/>
          <w:szCs w:val="32"/>
          <w:lang w:val="en-US" w:eastAsia="zh-CN"/>
        </w:rPr>
        <w:t xml:space="preserve">                                </w:t>
      </w:r>
      <w:r>
        <w:rPr>
          <w:rFonts w:hint="eastAsia" w:eastAsia="仿宋_GB2312" w:cs="Times New Roman"/>
          <w:sz w:val="32"/>
          <w:szCs w:val="32"/>
        </w:rPr>
        <w:t>20</w:t>
      </w:r>
      <w:r>
        <w:rPr>
          <w:rFonts w:hint="eastAsia" w:eastAsia="仿宋_GB2312" w:cs="Times New Roman"/>
          <w:sz w:val="32"/>
          <w:szCs w:val="32"/>
          <w:lang w:val="en-US" w:eastAsia="zh-CN"/>
        </w:rPr>
        <w:t>20</w:t>
      </w:r>
      <w:r>
        <w:rPr>
          <w:rFonts w:hint="eastAsia" w:eastAsia="仿宋_GB2312" w:cs="Times New Roman"/>
          <w:sz w:val="32"/>
          <w:szCs w:val="32"/>
        </w:rPr>
        <w:t>年</w:t>
      </w:r>
      <w:r>
        <w:rPr>
          <w:rFonts w:hint="eastAsia" w:eastAsia="仿宋_GB2312" w:cs="Times New Roman"/>
          <w:sz w:val="32"/>
          <w:szCs w:val="32"/>
          <w:lang w:val="en-US" w:eastAsia="zh-CN"/>
        </w:rPr>
        <w:t>1</w:t>
      </w:r>
      <w:r>
        <w:rPr>
          <w:rFonts w:hint="eastAsia" w:eastAsia="仿宋_GB2312" w:cs="Times New Roman"/>
          <w:sz w:val="32"/>
          <w:szCs w:val="32"/>
        </w:rPr>
        <w:t>月</w:t>
      </w:r>
      <w:r>
        <w:rPr>
          <w:rFonts w:hint="eastAsia" w:eastAsia="仿宋_GB2312" w:cs="Times New Roman"/>
          <w:sz w:val="32"/>
          <w:szCs w:val="32"/>
          <w:lang w:val="en-US" w:eastAsia="zh-CN"/>
        </w:rPr>
        <w:t>3</w:t>
      </w:r>
      <w:r>
        <w:rPr>
          <w:rFonts w:hint="eastAsia"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cs="方正小标宋简体"/>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eastAsia="方正小标宋简体" w:cs="方正小标宋简体"/>
          <w:color w:val="000000" w:themeColor="text1"/>
          <w:sz w:val="44"/>
          <w:szCs w:val="44"/>
          <w:lang w:eastAsia="zh-CN"/>
          <w14:textFill>
            <w14:solidFill>
              <w14:schemeClr w14:val="tx1"/>
            </w14:solidFill>
          </w14:textFill>
        </w:rPr>
        <w:t>湖南科技学院</w:t>
      </w:r>
      <w:r>
        <w:rPr>
          <w:rFonts w:hint="eastAsia" w:ascii="方正小标宋简体" w:eastAsia="方正小标宋简体" w:cs="方正小标宋简体"/>
          <w:color w:val="000000" w:themeColor="text1"/>
          <w:sz w:val="44"/>
          <w:szCs w:val="44"/>
          <w14:textFill>
            <w14:solidFill>
              <w14:schemeClr w14:val="tx1"/>
            </w14:solidFill>
          </w14:textFill>
        </w:rPr>
        <w:t>校长办公会议议事规则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（修订）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第一章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总则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根据《中华人民共和国高等教育法》《中国共产党普通高等学校基层组织工作条例》《关于坚持和完善普通高等学校党委领导下的校长负责制的实施意见》等法规文件</w:t>
      </w:r>
      <w:r>
        <w:rPr>
          <w:rFonts w:hint="eastAsia" w:ascii="Times New Roman" w:eastAsia="仿宋_GB2312"/>
          <w:color w:val="000000" w:themeColor="text1"/>
          <w:sz w:val="32"/>
          <w:szCs w:val="32"/>
          <w:lang w:eastAsia="zh-CN"/>
          <w14:textFill>
            <w14:solidFill>
              <w14:schemeClr w14:val="tx1"/>
            </w14:solidFill>
          </w14:textFill>
        </w:rPr>
        <w:t>和《湖南科技学院章程》</w:t>
      </w:r>
      <w:r>
        <w:rPr>
          <w:rFonts w:hint="eastAsia" w:ascii="Times New Roman" w:eastAsia="仿宋_GB2312"/>
          <w:color w:val="000000" w:themeColor="text1"/>
          <w:sz w:val="32"/>
          <w:szCs w:val="32"/>
          <w14:textFill>
            <w14:solidFill>
              <w14:schemeClr w14:val="tx1"/>
            </w14:solidFill>
          </w14:textFill>
        </w:rPr>
        <w:t>，制定本规则。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ascii="黑体" w:hAnsi="黑体" w:eastAsia="黑体" w:cs="黑体"/>
          <w:color w:val="000000" w:themeColor="text1"/>
          <w:sz w:val="32"/>
          <w:szCs w:val="32"/>
          <w14:textFill>
            <w14:solidFill>
              <w14:schemeClr w14:val="tx1"/>
            </w14:solidFill>
          </w14:textFill>
        </w:rPr>
        <w:t xml:space="preserve"> </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坚持党委领导下的校长负责制。校长在学校党委领导下，组织实施学校党委有关决议，行使高等教育法等规定的各项职权，全面负责教学、科研、行政管理工作。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ascii="黑体" w:hAnsi="黑体" w:eastAsia="黑体" w:cs="黑体"/>
          <w:color w:val="000000" w:themeColor="text1"/>
          <w:sz w:val="32"/>
          <w:szCs w:val="32"/>
          <w14:textFill>
            <w14:solidFill>
              <w14:schemeClr w14:val="tx1"/>
            </w14:solidFill>
          </w14:textFill>
        </w:rPr>
        <w:t xml:space="preserve"> </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是学校行政议事决策机构，坚持全面贯彻党的教育方针，坚持社会主义办学方向，落实立德树人根本任务，紧密围绕学校改革发展稳定，科学决策、民主决策、依法决策，推进学校人才培养、科学研究、社会服务、文化传承创新、国际交流合作等工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第二章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议事决策范围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校长办公会议主要研究提出拟由党委会讨论决定的重要事项方案，具体部署落实党委会决议的有关措施，研究决定教学、科研、行政管理工作。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校长办公会议研究提议的重要事项：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Times New Roman" w:eastAsia="仿宋_GB2312"/>
          <w:color w:val="000000" w:themeColor="text1"/>
          <w:sz w:val="32"/>
          <w:szCs w:val="32"/>
          <w14:textFill>
            <w14:solidFill>
              <w14:schemeClr w14:val="tx1"/>
            </w14:solidFill>
          </w14:textFill>
        </w:rPr>
        <w:t>教师队伍建设、学生培养、学科建设、校园建设等学校内涵发展的重要工作规划，学校教学、科研、行政管理的重要改革措施、重要规章制度、重要工作计划等。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学校行政管理组织机构和人员编制的设置与调整方案，学术组织机构的设置与调整方案。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Times New Roman" w:eastAsia="仿宋_GB2312"/>
          <w:color w:val="000000" w:themeColor="text1"/>
          <w:spacing w:val="-4"/>
          <w:sz w:val="32"/>
          <w:szCs w:val="32"/>
          <w14:textFill>
            <w14:solidFill>
              <w14:schemeClr w14:val="tx1"/>
            </w14:solidFill>
          </w14:textFill>
        </w:rPr>
        <w:t>学校人才工作规划、重要人才政策、重要人才工程计</w:t>
      </w:r>
      <w:r>
        <w:rPr>
          <w:rFonts w:hint="eastAsia" w:ascii="Times New Roman" w:eastAsia="仿宋_GB2312"/>
          <w:color w:val="000000" w:themeColor="text1"/>
          <w:sz w:val="32"/>
          <w:szCs w:val="32"/>
          <w14:textFill>
            <w14:solidFill>
              <w14:schemeClr w14:val="tx1"/>
            </w14:solidFill>
          </w14:textFill>
        </w:rPr>
        <w:t>划，涉及人才工作体制机制创新、人才成长环境优化等重要事项。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Times New Roman" w:eastAsia="仿宋_GB2312"/>
          <w:color w:val="000000" w:themeColor="text1"/>
          <w:sz w:val="32"/>
          <w:szCs w:val="32"/>
          <w14:textFill>
            <w14:solidFill>
              <w14:schemeClr w14:val="tx1"/>
            </w14:solidFill>
          </w14:textFill>
        </w:rPr>
        <w:t>学校年度财务预算方案、决算情况的审定，未列入学校年度预算的预算追加和大额度支出，重大捐赠，以及其他大额度资金运作事项。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Times New Roman" w:eastAsia="仿宋_GB2312"/>
          <w:color w:val="000000" w:themeColor="text1"/>
          <w:sz w:val="32"/>
          <w:szCs w:val="32"/>
          <w14:textFill>
            <w14:solidFill>
              <w14:schemeClr w14:val="tx1"/>
            </w14:solidFill>
          </w14:textFill>
        </w:rPr>
        <w:t>学校重要资产处置、重要办学资源配置、无形资产授权使用方案。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Times New Roman" w:eastAsia="仿宋_GB2312"/>
          <w:color w:val="000000" w:themeColor="text1"/>
          <w:sz w:val="32"/>
          <w:szCs w:val="32"/>
          <w14:textFill>
            <w14:solidFill>
              <w14:schemeClr w14:val="tx1"/>
            </w14:solidFill>
          </w14:textFill>
        </w:rPr>
        <w:t>国家或地方各类重点建设项目、国内国（境）外科学技术文化交流与合作重要项目、重大合资合作项目、重要设备和大宗物资采购或购买服务、重大基本建设和大额度基建修缮项目等学校重大项目设立和安排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Times New Roman" w:eastAsia="仿宋_GB2312"/>
          <w:color w:val="000000" w:themeColor="text1"/>
          <w:sz w:val="32"/>
          <w:szCs w:val="32"/>
          <w14:textFill>
            <w14:solidFill>
              <w14:schemeClr w14:val="tx1"/>
            </w14:solidFill>
          </w14:textFill>
        </w:rPr>
        <w:t>学术委员会、学位委员会等学术组织建设，以及学校学术评价、审议、评定工作中的重要事项。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8.</w:t>
      </w:r>
      <w:r>
        <w:rPr>
          <w:rFonts w:hint="eastAsia" w:ascii="Times New Roman" w:eastAsia="仿宋_GB2312"/>
          <w:color w:val="000000" w:themeColor="text1"/>
          <w:sz w:val="32"/>
          <w:szCs w:val="32"/>
          <w14:textFill>
            <w14:solidFill>
              <w14:schemeClr w14:val="tx1"/>
            </w14:solidFill>
          </w14:textFill>
        </w:rPr>
        <w:t>教学、科研、行政管理的省部级以上重大表彰推荐和校级重大表彰事项。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Times New Roman" w:eastAsia="仿宋_GB2312"/>
          <w:color w:val="000000" w:themeColor="text1"/>
          <w:sz w:val="32"/>
          <w:szCs w:val="32"/>
          <w14:textFill>
            <w14:solidFill>
              <w14:schemeClr w14:val="tx1"/>
            </w14:solidFill>
          </w14:textFill>
        </w:rPr>
        <w:t>大学文化建设和校风教风学风建设的重要事项。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Times New Roman" w:eastAsia="仿宋_GB2312"/>
          <w:color w:val="000000" w:themeColor="text1"/>
          <w:sz w:val="32"/>
          <w:szCs w:val="32"/>
          <w14:textFill>
            <w14:solidFill>
              <w14:schemeClr w14:val="tx1"/>
            </w14:solidFill>
          </w14:textFill>
        </w:rPr>
        <w:t>教职工薪酬体系、收入分配及福利待遇、奖励、惩处和其他事关师生员工切身利益的重要事项。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Times New Roman" w:eastAsia="仿宋_GB2312"/>
          <w:color w:val="000000" w:themeColor="text1"/>
          <w:sz w:val="32"/>
          <w:szCs w:val="32"/>
          <w14:textFill>
            <w14:solidFill>
              <w14:schemeClr w14:val="tx1"/>
            </w14:solidFill>
          </w14:textFill>
        </w:rPr>
        <w:t>校长认为需要提交党委会讨论决定的其他事项。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党</w:t>
      </w:r>
      <w:r>
        <w:rPr>
          <w:rFonts w:hint="eastAsia" w:ascii="Times New Roman" w:eastAsia="仿宋_GB2312"/>
          <w:color w:val="000000" w:themeColor="text1"/>
          <w:sz w:val="32"/>
          <w:szCs w:val="32"/>
          <w14:textFill>
            <w14:solidFill>
              <w14:schemeClr w14:val="tx1"/>
            </w14:solidFill>
          </w14:textFill>
        </w:rPr>
        <w:t>委会认为需要先由校长办公会议审议的事项。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校长办公会议讨论决定的事项：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Times New Roman" w:eastAsia="仿宋_GB2312"/>
          <w:color w:val="000000" w:themeColor="text1"/>
          <w:spacing w:val="-4"/>
          <w:sz w:val="32"/>
          <w:szCs w:val="32"/>
          <w14:textFill>
            <w14:solidFill>
              <w14:schemeClr w14:val="tx1"/>
            </w14:solidFill>
          </w14:textFill>
        </w:rPr>
        <w:t>贯彻落实党的教育工作方针政策以及上级部门决策部</w:t>
      </w:r>
      <w:r>
        <w:rPr>
          <w:rFonts w:hint="eastAsia" w:ascii="Times New Roman" w:eastAsia="仿宋_GB2312"/>
          <w:color w:val="000000" w:themeColor="text1"/>
          <w:sz w:val="32"/>
          <w:szCs w:val="32"/>
          <w14:textFill>
            <w14:solidFill>
              <w14:schemeClr w14:val="tx1"/>
            </w14:solidFill>
          </w14:textFill>
        </w:rPr>
        <w:t>署，加强教学、科研、行政管理的工作措施。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2.执</w:t>
      </w:r>
      <w:r>
        <w:rPr>
          <w:rFonts w:hint="eastAsia" w:ascii="Times New Roman" w:eastAsia="仿宋_GB2312"/>
          <w:color w:val="000000" w:themeColor="text1"/>
          <w:spacing w:val="-4"/>
          <w:sz w:val="32"/>
          <w:szCs w:val="32"/>
          <w14:textFill>
            <w14:solidFill>
              <w14:schemeClr w14:val="tx1"/>
            </w14:solidFill>
          </w14:textFill>
        </w:rPr>
        <w:t>行学校党委会决定或决议事项的实施方案和重要措</w:t>
      </w:r>
      <w:r>
        <w:rPr>
          <w:rFonts w:hint="eastAsia" w:ascii="Times New Roman" w:eastAsia="仿宋_GB2312"/>
          <w:color w:val="000000" w:themeColor="text1"/>
          <w:sz w:val="32"/>
          <w:szCs w:val="32"/>
          <w14:textFill>
            <w14:solidFill>
              <w14:schemeClr w14:val="tx1"/>
            </w14:solidFill>
          </w14:textFill>
        </w:rPr>
        <w:t>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Times New Roman" w:eastAsia="仿宋_GB2312"/>
          <w:color w:val="000000" w:themeColor="text1"/>
          <w:w w:val="96"/>
          <w:sz w:val="32"/>
          <w:szCs w:val="32"/>
          <w14:textFill>
            <w14:solidFill>
              <w14:schemeClr w14:val="tx1"/>
            </w14:solidFill>
          </w14:textFill>
        </w:rPr>
        <w:t>学校教学、科研、行政管理等具体规章制度和工作计划安排。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Times New Roman" w:eastAsia="仿宋_GB2312"/>
          <w:color w:val="000000" w:themeColor="text1"/>
          <w:sz w:val="32"/>
          <w:szCs w:val="32"/>
          <w14:textFill>
            <w14:solidFill>
              <w14:schemeClr w14:val="tx1"/>
            </w14:solidFill>
          </w14:textFill>
        </w:rPr>
        <w:t>学校人才引进、培养、使用工作的重要事项。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Times New Roman" w:eastAsia="仿宋_GB2312"/>
          <w:color w:val="000000" w:themeColor="text1"/>
          <w:sz w:val="32"/>
          <w:szCs w:val="32"/>
          <w14:textFill>
            <w14:solidFill>
              <w14:schemeClr w14:val="tx1"/>
            </w14:solidFill>
          </w14:textFill>
        </w:rPr>
        <w:t>学校教师以及内部其他工作人员的人事聘任、解聘、考核、晋升、管理等重要事项。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Times New Roman" w:eastAsia="仿宋_GB2312"/>
          <w:color w:val="000000" w:themeColor="text1"/>
          <w:sz w:val="32"/>
          <w:szCs w:val="32"/>
          <w14:textFill>
            <w14:solidFill>
              <w14:schemeClr w14:val="tx1"/>
            </w14:solidFill>
          </w14:textFill>
        </w:rPr>
        <w:t>学校年度财务预算方案的执行，大额度支出和年度追加预算的执行，</w:t>
      </w:r>
      <w:r>
        <w:rPr>
          <w:rFonts w:hint="eastAsia" w:ascii="仿宋_GB2312" w:hAnsi="仿宋_GB2312" w:eastAsia="仿宋_GB2312" w:cs="仿宋_GB2312"/>
          <w:color w:val="000000" w:themeColor="text1"/>
          <w:sz w:val="32"/>
          <w:szCs w:val="32"/>
          <w14:textFill>
            <w14:solidFill>
              <w14:schemeClr w14:val="tx1"/>
            </w14:solidFill>
          </w14:textFill>
        </w:rPr>
        <w:t>机动经费10万元以上（含）、30万元以下的资金调动和使用</w:t>
      </w:r>
      <w:r>
        <w:rPr>
          <w:rFonts w:hint="eastAsia" w:hAns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10万元以上（含）、200万元以内的大宗物资、大型仪器设备的招标采购和购买服务的有关事项；10万元以上（含）、50万元以内的基本建设项目、改造和修缮工程项目的有关事项</w:t>
      </w:r>
      <w:r>
        <w:rPr>
          <w:rFonts w:hint="eastAsia"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1000万元以内的资金借贷和偿还</w:t>
      </w:r>
      <w:r>
        <w:rPr>
          <w:rFonts w:hint="eastAsia" w:eastAsia="仿宋_GB2312"/>
          <w:color w:val="000000" w:themeColor="text1"/>
          <w:sz w:val="32"/>
          <w:szCs w:val="32"/>
          <w:lang w:eastAsia="zh-CN"/>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以及财务管理与监督审计的重要事项。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数额在200万元以内的</w:t>
      </w:r>
      <w:r>
        <w:rPr>
          <w:rFonts w:hint="eastAsia" w:ascii="Times New Roman" w:eastAsia="仿宋_GB2312"/>
          <w:color w:val="000000" w:themeColor="text1"/>
          <w:sz w:val="32"/>
          <w:szCs w:val="32"/>
          <w14:textFill>
            <w14:solidFill>
              <w14:schemeClr w14:val="tx1"/>
            </w14:solidFill>
          </w14:textFill>
        </w:rPr>
        <w:t>学校重要资产处置、重要办学资源配置</w:t>
      </w:r>
      <w:r>
        <w:rPr>
          <w:rFonts w:hint="eastAsia" w:ascii="Times New Roman" w:eastAsia="仿宋_GB2312"/>
          <w:color w:val="000000" w:themeColor="text1"/>
          <w:sz w:val="32"/>
          <w:szCs w:val="32"/>
          <w:lang w:eastAsia="zh-CN"/>
          <w14:textFill>
            <w14:solidFill>
              <w14:schemeClr w14:val="tx1"/>
            </w14:solidFill>
          </w14:textFill>
        </w:rPr>
        <w:t>和</w:t>
      </w:r>
      <w:r>
        <w:rPr>
          <w:rFonts w:hint="eastAsia" w:ascii="Times New Roman" w:eastAsia="仿宋_GB2312"/>
          <w:color w:val="000000" w:themeColor="text1"/>
          <w:sz w:val="32"/>
          <w:szCs w:val="32"/>
          <w14:textFill>
            <w14:solidFill>
              <w14:schemeClr w14:val="tx1"/>
            </w14:solidFill>
          </w14:textFill>
        </w:rPr>
        <w:t>无形资产授权使用方案实施中的重要事项。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8.学</w:t>
      </w:r>
      <w:r>
        <w:rPr>
          <w:rFonts w:hint="eastAsia" w:ascii="Times New Roman" w:eastAsia="仿宋_GB2312"/>
          <w:color w:val="000000" w:themeColor="text1"/>
          <w:sz w:val="32"/>
          <w:szCs w:val="32"/>
          <w14:textFill>
            <w14:solidFill>
              <w14:schemeClr w14:val="tx1"/>
            </w14:solidFill>
          </w14:textFill>
        </w:rPr>
        <w:t>校重大建设、合作、采购项目实施中的重要事项。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Times New Roman" w:eastAsia="仿宋_GB2312"/>
          <w:color w:val="000000" w:themeColor="text1"/>
          <w:spacing w:val="0"/>
          <w:w w:val="95"/>
          <w:sz w:val="32"/>
          <w:szCs w:val="32"/>
          <w14:textFill>
            <w14:solidFill>
              <w14:schemeClr w14:val="tx1"/>
            </w14:solidFill>
          </w14:textFill>
        </w:rPr>
        <w:t>学校年度审计计划安排、重点审计项目执行等年度审计事项。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10.</w:t>
      </w:r>
      <w:r>
        <w:rPr>
          <w:rFonts w:hint="eastAsia" w:ascii="Times New Roman" w:eastAsia="仿宋_GB2312"/>
          <w:color w:val="000000" w:themeColor="text1"/>
          <w:sz w:val="32"/>
          <w:szCs w:val="32"/>
          <w14:textFill>
            <w14:solidFill>
              <w14:schemeClr w14:val="tx1"/>
            </w14:solidFill>
          </w14:textFill>
        </w:rPr>
        <w:t>学校学科设置、建设与评估，专业设置与调整，学位授权点的申报与建设等重要事项。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11.</w:t>
      </w:r>
      <w:r>
        <w:rPr>
          <w:rFonts w:hint="eastAsia" w:ascii="Times New Roman" w:eastAsia="仿宋_GB2312"/>
          <w:color w:val="000000" w:themeColor="text1"/>
          <w:sz w:val="32"/>
          <w:szCs w:val="32"/>
          <w14:textFill>
            <w14:solidFill>
              <w14:schemeClr w14:val="tx1"/>
            </w14:solidFill>
          </w14:textFill>
        </w:rPr>
        <w:t>人才培养方案制定与修订，课程体系建设和调整，教材编审，年度招生就业和学生毕业等重要事项。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12.</w:t>
      </w:r>
      <w:r>
        <w:rPr>
          <w:rFonts w:hint="eastAsia" w:ascii="Times New Roman" w:eastAsia="仿宋_GB2312"/>
          <w:color w:val="000000" w:themeColor="text1"/>
          <w:sz w:val="32"/>
          <w:szCs w:val="32"/>
          <w14:textFill>
            <w14:solidFill>
              <w14:schemeClr w14:val="tx1"/>
            </w14:solidFill>
          </w14:textFill>
        </w:rPr>
        <w:t>科研项目设立，科研经费管理，科研成果申报、奖励与转化等重要事项。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13.</w:t>
      </w:r>
      <w:r>
        <w:rPr>
          <w:rFonts w:hint="eastAsia" w:ascii="Times New Roman" w:eastAsia="仿宋_GB2312"/>
          <w:color w:val="000000" w:themeColor="text1"/>
          <w:sz w:val="32"/>
          <w:szCs w:val="32"/>
          <w14:textFill>
            <w14:solidFill>
              <w14:schemeClr w14:val="tx1"/>
            </w14:solidFill>
          </w14:textFill>
        </w:rPr>
        <w:t>学校服务国家和地方经济社会发展的重要事项。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14.</w:t>
      </w:r>
      <w:r>
        <w:rPr>
          <w:rFonts w:hint="eastAsia" w:ascii="Times New Roman" w:eastAsia="仿宋_GB2312"/>
          <w:color w:val="000000" w:themeColor="text1"/>
          <w:sz w:val="32"/>
          <w:szCs w:val="32"/>
          <w14:textFill>
            <w14:solidFill>
              <w14:schemeClr w14:val="tx1"/>
            </w14:solidFill>
          </w14:textFill>
        </w:rPr>
        <w:t>学校对外交流与合作的重要事项。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15.</w:t>
      </w:r>
      <w:r>
        <w:rPr>
          <w:rFonts w:hint="eastAsia" w:ascii="Times New Roman" w:eastAsia="仿宋_GB2312"/>
          <w:color w:val="000000" w:themeColor="text1"/>
          <w:sz w:val="32"/>
          <w:szCs w:val="32"/>
          <w14:textFill>
            <w14:solidFill>
              <w14:schemeClr w14:val="tx1"/>
            </w14:solidFill>
          </w14:textFill>
        </w:rPr>
        <w:t>实施思想品德教育，推进课程思政建设和教师、学生社会实践的重要措施。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16.</w:t>
      </w:r>
      <w:r>
        <w:rPr>
          <w:rFonts w:hint="eastAsia" w:ascii="Times New Roman" w:eastAsia="仿宋_GB2312"/>
          <w:color w:val="000000" w:themeColor="text1"/>
          <w:sz w:val="32"/>
          <w:szCs w:val="32"/>
          <w14:textFill>
            <w14:solidFill>
              <w14:schemeClr w14:val="tx1"/>
            </w14:solidFill>
          </w14:textFill>
        </w:rPr>
        <w:t>学校学术委员会、学位委员会等学术组织提交审议的相关事项。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17.</w:t>
      </w:r>
      <w:r>
        <w:rPr>
          <w:rFonts w:hint="eastAsia" w:ascii="Times New Roman" w:eastAsia="仿宋_GB2312"/>
          <w:color w:val="000000" w:themeColor="text1"/>
          <w:sz w:val="32"/>
          <w:szCs w:val="32"/>
          <w14:textFill>
            <w14:solidFill>
              <w14:schemeClr w14:val="tx1"/>
            </w14:solidFill>
          </w14:textFill>
        </w:rPr>
        <w:t>教师及内部其他工作人员政纪处分，学生学籍管理、奖励及违规处理等重要事项。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18.</w:t>
      </w:r>
      <w:r>
        <w:rPr>
          <w:rFonts w:hint="eastAsia" w:ascii="Times New Roman" w:eastAsia="仿宋_GB2312"/>
          <w:color w:val="000000" w:themeColor="text1"/>
          <w:sz w:val="32"/>
          <w:szCs w:val="32"/>
          <w14:textFill>
            <w14:solidFill>
              <w14:schemeClr w14:val="tx1"/>
            </w14:solidFill>
          </w14:textFill>
        </w:rPr>
        <w:t>学校安全稳定和后勤保障工作的重要事项。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19.</w:t>
      </w:r>
      <w:r>
        <w:rPr>
          <w:rFonts w:hint="eastAsia" w:ascii="Times New Roman" w:eastAsia="仿宋_GB2312"/>
          <w:color w:val="000000" w:themeColor="text1"/>
          <w:sz w:val="32"/>
          <w:szCs w:val="32"/>
          <w14:textFill>
            <w14:solidFill>
              <w14:schemeClr w14:val="tx1"/>
            </w14:solidFill>
          </w14:textFill>
        </w:rPr>
        <w:t>教职工代表大会、学生代表大会、工会会员代表大会和团员代表大会有关行政工作的提案、意见办理事项。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20.</w:t>
      </w:r>
      <w:r>
        <w:rPr>
          <w:rFonts w:hint="eastAsia" w:ascii="Times New Roman" w:eastAsia="仿宋_GB2312"/>
          <w:color w:val="000000" w:themeColor="text1"/>
          <w:sz w:val="32"/>
          <w:szCs w:val="32"/>
          <w14:textFill>
            <w14:solidFill>
              <w14:schemeClr w14:val="tx1"/>
            </w14:solidFill>
          </w14:textFill>
        </w:rPr>
        <w:t>其他事关学校事业发展、师生员工切身利益的重要行政事项。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21.</w:t>
      </w:r>
      <w:r>
        <w:rPr>
          <w:rFonts w:hint="eastAsia" w:ascii="Times New Roman" w:eastAsia="仿宋_GB2312"/>
          <w:color w:val="000000" w:themeColor="text1"/>
          <w:sz w:val="32"/>
          <w:szCs w:val="32"/>
          <w14:textFill>
            <w14:solidFill>
              <w14:schemeClr w14:val="tx1"/>
            </w14:solidFill>
          </w14:textFill>
        </w:rPr>
        <w:t>按规定需要由校长办公会议审议的其他事项。</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楷体_GB2312" w:eastAsia="楷体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第三章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议事决策原则和程序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校长办公会议原则上每</w:t>
      </w:r>
      <w:r>
        <w:rPr>
          <w:rFonts w:hint="eastAsia" w:ascii="Times New Roman" w:eastAsia="仿宋_GB2312"/>
          <w:color w:val="000000" w:themeColor="text1"/>
          <w:sz w:val="32"/>
          <w:szCs w:val="32"/>
          <w:lang w:eastAsia="zh-CN"/>
          <w14:textFill>
            <w14:solidFill>
              <w14:schemeClr w14:val="tx1"/>
            </w14:solidFill>
          </w14:textFill>
        </w:rPr>
        <w:t>两</w:t>
      </w:r>
      <w:r>
        <w:rPr>
          <w:rFonts w:hint="eastAsia" w:ascii="Times New Roman" w:eastAsia="仿宋_GB2312"/>
          <w:color w:val="000000" w:themeColor="text1"/>
          <w:sz w:val="32"/>
          <w:szCs w:val="32"/>
          <w14:textFill>
            <w14:solidFill>
              <w14:schemeClr w14:val="tx1"/>
            </w14:solidFill>
          </w14:textFill>
        </w:rPr>
        <w:t>周召开一次，</w:t>
      </w:r>
      <w:r>
        <w:rPr>
          <w:rFonts w:hint="eastAsia" w:ascii="Times New Roman" w:eastAsia="仿宋_GB2312"/>
          <w:color w:val="000000" w:themeColor="text1"/>
          <w:sz w:val="32"/>
          <w:szCs w:val="32"/>
          <w:lang w:eastAsia="zh-CN"/>
          <w14:textFill>
            <w14:solidFill>
              <w14:schemeClr w14:val="tx1"/>
            </w14:solidFill>
          </w14:textFill>
        </w:rPr>
        <w:t>一般在双周（校历）的周二举行，</w:t>
      </w:r>
      <w:r>
        <w:rPr>
          <w:rFonts w:hint="eastAsia" w:ascii="Times New Roman" w:eastAsia="仿宋_GB2312"/>
          <w:color w:val="000000" w:themeColor="text1"/>
          <w:sz w:val="32"/>
          <w:szCs w:val="32"/>
          <w14:textFill>
            <w14:solidFill>
              <w14:schemeClr w14:val="tx1"/>
            </w14:solidFill>
          </w14:textFill>
        </w:rPr>
        <w:t>遇有重要情况经校长同意可以随时召开。会议由校长召集并主持。校长不能参加会议的，可以委托副校长召集并主持。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校长办公会议成员一般为学校行政领导班子成员。会议必须有半数以上成员到会方能召开。会议成员因故不能出席时，应当在会前向校长请假。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学校党委书记、副书记、纪委书记等可视议题情况参加会议。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Times New Roman" w:eastAsia="仿宋_GB2312"/>
          <w:color w:val="000000" w:themeColor="text1"/>
          <w:sz w:val="32"/>
          <w:szCs w:val="32"/>
          <w:lang w:eastAsia="zh-CN"/>
          <w14:textFill>
            <w14:solidFill>
              <w14:schemeClr w14:val="tx1"/>
            </w14:solidFill>
          </w14:textFill>
        </w:rPr>
        <w:t>党政办公室主任、监察处处长、</w:t>
      </w:r>
      <w:r>
        <w:rPr>
          <w:rFonts w:hint="eastAsia" w:ascii="Times New Roman" w:eastAsia="仿宋_GB2312"/>
          <w:color w:val="000000" w:themeColor="text1"/>
          <w:sz w:val="32"/>
          <w:szCs w:val="32"/>
          <w:lang w:eastAsia="zh-CN"/>
          <w14:textFill>
            <w14:solidFill>
              <w14:schemeClr w14:val="tx1"/>
            </w14:solidFill>
          </w14:textFill>
        </w:rPr>
        <w:fldChar w:fldCharType="begin"/>
      </w:r>
      <w:r>
        <w:rPr>
          <w:rFonts w:hint="eastAsia" w:ascii="Times New Roman" w:eastAsia="仿宋_GB2312"/>
          <w:color w:val="000000" w:themeColor="text1"/>
          <w:sz w:val="32"/>
          <w:szCs w:val="32"/>
          <w:lang w:eastAsia="zh-CN"/>
          <w14:textFill>
            <w14:solidFill>
              <w14:schemeClr w14:val="tx1"/>
            </w14:solidFill>
          </w14:textFill>
        </w:rPr>
        <w:instrText xml:space="preserve"> HYPERLINK "http://fzghc.huse.cn/" \t "http://www.huse.cn/jgsz/dzfw/_blank" </w:instrText>
      </w:r>
      <w:r>
        <w:rPr>
          <w:rFonts w:hint="eastAsia" w:ascii="Times New Roman" w:eastAsia="仿宋_GB2312"/>
          <w:color w:val="000000" w:themeColor="text1"/>
          <w:sz w:val="32"/>
          <w:szCs w:val="32"/>
          <w:lang w:eastAsia="zh-CN"/>
          <w14:textFill>
            <w14:solidFill>
              <w14:schemeClr w14:val="tx1"/>
            </w14:solidFill>
          </w14:textFill>
        </w:rPr>
        <w:fldChar w:fldCharType="separate"/>
      </w:r>
      <w:r>
        <w:rPr>
          <w:rFonts w:hint="eastAsia" w:ascii="Times New Roman" w:eastAsia="仿宋_GB2312"/>
          <w:color w:val="000000" w:themeColor="text1"/>
          <w:sz w:val="32"/>
          <w:szCs w:val="32"/>
          <w:lang w:eastAsia="zh-CN"/>
          <w14:textFill>
            <w14:solidFill>
              <w14:schemeClr w14:val="tx1"/>
            </w14:solidFill>
          </w14:textFill>
        </w:rPr>
        <w:t>发展规划与学科建设处</w:t>
      </w:r>
      <w:r>
        <w:rPr>
          <w:rFonts w:hint="eastAsia" w:ascii="Times New Roman" w:eastAsia="仿宋_GB2312"/>
          <w:color w:val="000000" w:themeColor="text1"/>
          <w:sz w:val="32"/>
          <w:szCs w:val="32"/>
          <w:lang w:eastAsia="zh-CN"/>
          <w14:textFill>
            <w14:solidFill>
              <w14:schemeClr w14:val="tx1"/>
            </w14:solidFill>
          </w14:textFill>
        </w:rPr>
        <w:fldChar w:fldCharType="end"/>
      </w:r>
      <w:r>
        <w:rPr>
          <w:rFonts w:hint="eastAsia" w:ascii="Times New Roman" w:eastAsia="仿宋_GB2312"/>
          <w:color w:val="000000" w:themeColor="text1"/>
          <w:sz w:val="32"/>
          <w:szCs w:val="32"/>
          <w:lang w:eastAsia="zh-CN"/>
          <w14:textFill>
            <w14:solidFill>
              <w14:schemeClr w14:val="tx1"/>
            </w14:solidFill>
          </w14:textFill>
        </w:rPr>
        <w:t>处长、</w:t>
      </w:r>
      <w:r>
        <w:rPr>
          <w:rFonts w:hint="eastAsia" w:ascii="Times New Roman" w:eastAsia="仿宋_GB2312"/>
          <w:color w:val="000000" w:themeColor="text1"/>
          <w:sz w:val="32"/>
          <w:szCs w:val="32"/>
          <w14:textFill>
            <w14:solidFill>
              <w14:schemeClr w14:val="tx1"/>
            </w14:solidFill>
          </w14:textFill>
        </w:rPr>
        <w:t>议题相关单位负责人列席会议；涉及师生切身利益的重大议题可以邀请师生代表列席。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第九条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议题由校长提出，也可以由学校领导班子其他成员提出、校长综合考虑后确定。重要议题校长应当在会前听取党委书记意见，意见不一致的议题应暂缓上会。集体决定重要事项前，党委书记、校长和有关领导班子成员要个别酝酿、充分沟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凡属学校行政领导班子成员自身职权范围内决定的事项，一般不提</w:t>
      </w:r>
      <w:r>
        <w:rPr>
          <w:rFonts w:hint="eastAsia" w:hAnsi="黑体" w:eastAsia="仿宋_GB2312"/>
          <w:color w:val="000000" w:themeColor="text1"/>
          <w:sz w:val="32"/>
          <w:szCs w:val="32"/>
          <w14:textFill>
            <w14:solidFill>
              <w14:schemeClr w14:val="tx1"/>
            </w14:solidFill>
          </w14:textFill>
        </w:rPr>
        <w:t>交校</w:t>
      </w:r>
      <w:r>
        <w:rPr>
          <w:rFonts w:hint="eastAsia" w:ascii="Times New Roman" w:eastAsia="仿宋_GB2312"/>
          <w:color w:val="000000" w:themeColor="text1"/>
          <w:sz w:val="32"/>
          <w:szCs w:val="32"/>
          <w14:textFill>
            <w14:solidFill>
              <w14:schemeClr w14:val="tx1"/>
            </w14:solidFill>
          </w14:textFill>
        </w:rPr>
        <w:t>长办公会议研究讨论。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应当健全决策咨询机制，对拟研究讨论的重要事项，议题相关单位应深入开展调查研究，充分听取各方面意见，进行合法合规性审查和风险评估。对专业性、技术性较强的重要事项，应经过专家评估及技术、政策、法律咨询，涉及学术事务的重要事项，应充分听取学术委员会等学术组织意见；对事关师生员工切身利益的重要事项，应通过教职工代表大会或其他方式，广泛听取师生员工的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第十一条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校长办公会议议题实行一事一报制度，</w:t>
      </w:r>
      <w:r>
        <w:rPr>
          <w:rFonts w:hint="eastAsia" w:ascii="Times New Roman" w:eastAsia="仿宋_GB2312"/>
          <w:color w:val="000000" w:themeColor="text1"/>
          <w:sz w:val="32"/>
          <w:szCs w:val="32"/>
          <w:lang w:eastAsia="zh-CN"/>
          <w14:textFill>
            <w14:solidFill>
              <w14:schemeClr w14:val="tx1"/>
            </w14:solidFill>
          </w14:textFill>
        </w:rPr>
        <w:t>《湖南科技学院校长办公会议议题征集表》和议题相关</w:t>
      </w:r>
      <w:r>
        <w:rPr>
          <w:rFonts w:hint="eastAsia" w:ascii="Times New Roman" w:eastAsia="仿宋_GB2312"/>
          <w:color w:val="000000" w:themeColor="text1"/>
          <w:sz w:val="32"/>
          <w:szCs w:val="32"/>
          <w14:textFill>
            <w14:solidFill>
              <w14:schemeClr w14:val="tx1"/>
            </w14:solidFill>
          </w14:textFill>
        </w:rPr>
        <w:t>材料应提前</w:t>
      </w:r>
      <w:r>
        <w:rPr>
          <w:rFonts w:hint="eastAsia" w:ascii="Times New Roman" w:eastAsia="仿宋_GB2312"/>
          <w:color w:val="000000" w:themeColor="text1"/>
          <w:sz w:val="32"/>
          <w:szCs w:val="32"/>
          <w:lang w:val="en-US" w:eastAsia="zh-CN"/>
          <w14:textFill>
            <w14:solidFill>
              <w14:schemeClr w14:val="tx1"/>
            </w14:solidFill>
          </w14:textFill>
        </w:rPr>
        <w:t>2天</w:t>
      </w:r>
      <w:r>
        <w:rPr>
          <w:rFonts w:hint="eastAsia" w:ascii="Times New Roman" w:eastAsia="仿宋_GB2312"/>
          <w:color w:val="000000" w:themeColor="text1"/>
          <w:sz w:val="32"/>
          <w:szCs w:val="32"/>
          <w14:textFill>
            <w14:solidFill>
              <w14:schemeClr w14:val="tx1"/>
            </w14:solidFill>
          </w14:textFill>
        </w:rPr>
        <w:t>提交至</w:t>
      </w:r>
      <w:r>
        <w:rPr>
          <w:rFonts w:hint="eastAsia" w:ascii="Times New Roman" w:eastAsia="仿宋_GB2312"/>
          <w:color w:val="000000" w:themeColor="text1"/>
          <w:sz w:val="32"/>
          <w:szCs w:val="32"/>
          <w:lang w:eastAsia="zh-CN"/>
          <w14:textFill>
            <w14:solidFill>
              <w14:schemeClr w14:val="tx1"/>
            </w14:solidFill>
          </w14:textFill>
        </w:rPr>
        <w:t>党政</w:t>
      </w:r>
      <w:r>
        <w:rPr>
          <w:rFonts w:hint="eastAsia" w:ascii="Times New Roman" w:eastAsia="仿宋_GB2312"/>
          <w:color w:val="000000" w:themeColor="text1"/>
          <w:sz w:val="32"/>
          <w:szCs w:val="32"/>
          <w14:textFill>
            <w14:solidFill>
              <w14:schemeClr w14:val="tx1"/>
            </w14:solidFill>
          </w14:textFill>
        </w:rPr>
        <w:t>办公室，</w:t>
      </w:r>
      <w:r>
        <w:rPr>
          <w:rFonts w:hint="eastAsia" w:ascii="Times New Roman" w:eastAsia="仿宋_GB2312"/>
          <w:color w:val="000000" w:themeColor="text1"/>
          <w:sz w:val="32"/>
          <w:szCs w:val="32"/>
          <w:lang w:eastAsia="zh-CN"/>
          <w14:textFill>
            <w14:solidFill>
              <w14:schemeClr w14:val="tx1"/>
            </w14:solidFill>
          </w14:textFill>
        </w:rPr>
        <w:t>党政</w:t>
      </w:r>
      <w:r>
        <w:rPr>
          <w:rFonts w:hint="eastAsia" w:ascii="Times New Roman" w:eastAsia="仿宋_GB2312"/>
          <w:color w:val="000000" w:themeColor="text1"/>
          <w:sz w:val="32"/>
          <w:szCs w:val="32"/>
          <w14:textFill>
            <w14:solidFill>
              <w14:schemeClr w14:val="tx1"/>
            </w14:solidFill>
          </w14:textFill>
        </w:rPr>
        <w:t>办公室应提前</w:t>
      </w:r>
      <w:r>
        <w:rPr>
          <w:rFonts w:hint="eastAsia" w:ascii="Times New Roman" w:eastAsia="仿宋_GB2312"/>
          <w:color w:val="000000" w:themeColor="text1"/>
          <w:sz w:val="32"/>
          <w:szCs w:val="32"/>
          <w:lang w:val="en-US" w:eastAsia="zh-CN"/>
          <w14:textFill>
            <w14:solidFill>
              <w14:schemeClr w14:val="tx1"/>
            </w14:solidFill>
          </w14:textFill>
        </w:rPr>
        <w:t>1天</w:t>
      </w:r>
      <w:r>
        <w:rPr>
          <w:rFonts w:hint="eastAsia" w:ascii="Times New Roman" w:eastAsia="仿宋_GB2312"/>
          <w:color w:val="000000" w:themeColor="text1"/>
          <w:sz w:val="32"/>
          <w:szCs w:val="32"/>
          <w14:textFill>
            <w14:solidFill>
              <w14:schemeClr w14:val="tx1"/>
            </w14:solidFill>
          </w14:textFill>
        </w:rPr>
        <w:t>将会议议题及相关材料送达有关参会人员。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第十二条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校长办公会议按既定议程逐项进行。无特殊情况或未经会议主持人同意，一般不临时动议议题。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第十三条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议题由分管校领导或相关单位负责人汇报。出席人员应当充分讨论，对决策建议明确表示同意、不同意或缓议的意见，并说明理由。未到会领导班子成员的意见可以书面形式表达。校长应当最后表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第十四条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校长办公会议研究讨论议题时，校长应当广泛听取与会人员意见建议，在此基础上对研究讨论的事项作出决定。如对重要问题发生较大意见分歧，一般应当暂缓作出决定。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第十五条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紧急情况下不能及时提交校长办公会议研究讨论的事项，可由校长与分管校领导共同商议临机处置，事后应及时向校长办公会议通报。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第十六条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校长办公会议审议议题时应当通知相关单位负责人到会，听取意见，回答问询。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第十七条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校长办公会议议题涉及与会人员本人及其亲属的，本人必须回避。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第十八条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校长办公会议作出的决定，适合公开的应当依据有关规定及时公开。对需保密的会议内容和尚未正式公布的会议决定，参会人员应当遵守保密规定。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楷体_GB2312" w:eastAsia="楷体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第四章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议定事项执行与监督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第十九条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校长办公会议讨论决定的事项，由学校分管领导或相关单位负责组织实施。执行情况应当及时向校长或校长办公会议汇报。明确由相关单位负责的，由</w:t>
      </w:r>
      <w:r>
        <w:rPr>
          <w:rFonts w:hint="eastAsia" w:ascii="Times New Roman" w:eastAsia="仿宋_GB2312"/>
          <w:color w:val="000000" w:themeColor="text1"/>
          <w:sz w:val="32"/>
          <w:szCs w:val="32"/>
          <w:lang w:eastAsia="zh-CN"/>
          <w14:textFill>
            <w14:solidFill>
              <w14:schemeClr w14:val="tx1"/>
            </w14:solidFill>
          </w14:textFill>
        </w:rPr>
        <w:t>党政办公室</w:t>
      </w:r>
      <w:r>
        <w:rPr>
          <w:rFonts w:hint="eastAsia" w:ascii="Times New Roman" w:eastAsia="仿宋_GB2312"/>
          <w:color w:val="000000" w:themeColor="text1"/>
          <w:sz w:val="32"/>
          <w:szCs w:val="32"/>
          <w14:textFill>
            <w14:solidFill>
              <w14:schemeClr w14:val="tx1"/>
            </w14:solidFill>
          </w14:textFill>
        </w:rPr>
        <w:t>负责传达和督促检查。</w:t>
      </w:r>
    </w:p>
    <w:p>
      <w:pPr>
        <w:keepNext w:val="0"/>
        <w:keepLines w:val="0"/>
        <w:pageBreakBefore w:val="0"/>
        <w:widowControl w:val="0"/>
        <w:kinsoku/>
        <w:wordWrap/>
        <w:overflowPunct/>
        <w:topLinePunct w:val="0"/>
        <w:autoSpaceDE/>
        <w:autoSpaceDN/>
        <w:bidi w:val="0"/>
        <w:adjustRightInd/>
        <w:snapToGrid/>
        <w:spacing w:before="0" w:after="0" w:line="540" w:lineRule="exact"/>
        <w:ind w:right="0"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kern w:val="2"/>
          <w:sz w:val="32"/>
          <w:szCs w:val="32"/>
          <w:lang w:val="en-US" w:eastAsia="zh-CN" w:bidi="ar-SA"/>
        </w:rPr>
        <w:t>党政办公室对校长办公</w:t>
      </w:r>
      <w:r>
        <w:rPr>
          <w:rFonts w:hint="eastAsia" w:ascii="仿宋_GB2312" w:hAnsi="仿宋_GB2312" w:eastAsia="仿宋_GB2312" w:cs="仿宋_GB2312"/>
          <w:color w:val="000000"/>
          <w:kern w:val="2"/>
          <w:sz w:val="32"/>
          <w:szCs w:val="32"/>
          <w:lang w:val="en-US" w:bidi="ar-SA"/>
        </w:rPr>
        <w:t>会议决定的事项</w:t>
      </w:r>
      <w:r>
        <w:rPr>
          <w:rFonts w:hint="eastAsia" w:ascii="仿宋_GB2312" w:hAnsi="仿宋_GB2312" w:eastAsia="仿宋_GB2312" w:cs="仿宋_GB2312"/>
          <w:color w:val="000000"/>
          <w:kern w:val="2"/>
          <w:sz w:val="32"/>
          <w:szCs w:val="32"/>
          <w:lang w:val="en-US" w:eastAsia="zh-CN" w:bidi="ar-SA"/>
        </w:rPr>
        <w:t>进行督查督办，直接向</w:t>
      </w:r>
      <w:r>
        <w:rPr>
          <w:rFonts w:hint="eastAsia" w:hAnsi="仿宋_GB2312" w:eastAsia="仿宋_GB2312" w:cs="仿宋_GB2312"/>
          <w:color w:val="000000"/>
          <w:kern w:val="2"/>
          <w:sz w:val="32"/>
          <w:szCs w:val="32"/>
          <w:lang w:val="en-US" w:eastAsia="zh-CN" w:bidi="ar-SA"/>
        </w:rPr>
        <w:t>校长</w:t>
      </w:r>
      <w:r>
        <w:rPr>
          <w:rFonts w:hint="eastAsia" w:ascii="仿宋_GB2312" w:hAnsi="仿宋_GB2312" w:eastAsia="仿宋_GB2312" w:cs="仿宋_GB2312"/>
          <w:color w:val="000000"/>
          <w:kern w:val="2"/>
          <w:sz w:val="32"/>
          <w:szCs w:val="32"/>
          <w:lang w:val="en-US" w:bidi="ar-SA"/>
        </w:rPr>
        <w:t>或</w:t>
      </w:r>
      <w:r>
        <w:rPr>
          <w:rFonts w:hint="eastAsia" w:ascii="仿宋_GB2312" w:hAnsi="仿宋_GB2312" w:eastAsia="仿宋_GB2312" w:cs="仿宋_GB2312"/>
          <w:color w:val="000000"/>
          <w:kern w:val="2"/>
          <w:sz w:val="32"/>
          <w:szCs w:val="32"/>
          <w:lang w:val="en-US" w:eastAsia="zh-CN" w:bidi="ar-SA"/>
        </w:rPr>
        <w:t>校长办公</w:t>
      </w:r>
      <w:r>
        <w:rPr>
          <w:rFonts w:hint="eastAsia" w:ascii="仿宋_GB2312" w:hAnsi="仿宋_GB2312" w:eastAsia="仿宋_GB2312" w:cs="仿宋_GB2312"/>
          <w:color w:val="000000"/>
          <w:kern w:val="2"/>
          <w:sz w:val="32"/>
          <w:szCs w:val="32"/>
          <w:lang w:val="en-US" w:bidi="ar-SA"/>
        </w:rPr>
        <w:t>会</w:t>
      </w:r>
      <w:r>
        <w:rPr>
          <w:rFonts w:hint="eastAsia" w:ascii="仿宋_GB2312" w:hAnsi="仿宋_GB2312" w:eastAsia="仿宋_GB2312" w:cs="仿宋_GB2312"/>
          <w:color w:val="000000"/>
          <w:kern w:val="2"/>
          <w:sz w:val="32"/>
          <w:szCs w:val="32"/>
          <w:lang w:val="en-US" w:eastAsia="zh-CN" w:bidi="ar-SA"/>
        </w:rPr>
        <w:t>反馈督办情况，</w:t>
      </w:r>
      <w:r>
        <w:rPr>
          <w:rFonts w:hint="eastAsia" w:ascii="仿宋_GB2312" w:hAnsi="仿宋_GB2312" w:eastAsia="仿宋_GB2312" w:cs="仿宋_GB2312"/>
          <w:color w:val="000000"/>
          <w:kern w:val="2"/>
          <w:sz w:val="32"/>
          <w:szCs w:val="32"/>
          <w:lang w:val="en-US" w:bidi="ar-SA"/>
        </w:rPr>
        <w:t>确保决策落实。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w w:val="97"/>
          <w:sz w:val="32"/>
          <w:szCs w:val="32"/>
          <w14:textFill>
            <w14:solidFill>
              <w14:schemeClr w14:val="tx1"/>
            </w14:solidFill>
          </w14:textFill>
        </w:rPr>
        <w:t>校长办公会议讨论决定的事项，学校行政领导班子成员、相关单位和个人应当及时执行；对执行不力的，应当依照有关规定问责追责；决策执行过程中需作重大调整的，应当提交校长办公会议决定；需要复议的，按照第九条规定重新提交议题。</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第五章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附</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第二十一条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lang w:eastAsia="zh-CN"/>
          <w14:textFill>
            <w14:solidFill>
              <w14:schemeClr w14:val="tx1"/>
            </w14:solidFill>
          </w14:textFill>
        </w:rPr>
        <w:t>党政办公室</w:t>
      </w:r>
      <w:r>
        <w:rPr>
          <w:rFonts w:hint="eastAsia" w:ascii="Times New Roman" w:eastAsia="仿宋_GB2312"/>
          <w:color w:val="000000" w:themeColor="text1"/>
          <w:sz w:val="32"/>
          <w:szCs w:val="32"/>
          <w14:textFill>
            <w14:solidFill>
              <w14:schemeClr w14:val="tx1"/>
            </w14:solidFill>
          </w14:textFill>
        </w:rPr>
        <w:t>负责校长办公会议的会务工作，主要包括：收集议题，印发会议材料，通知参会人员，做好会议记录，编发会议纪要，分送校领导和有关部门，归档会议材料。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第二十二条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本规则由学校校长办公会议负责解释，具体工作由</w:t>
      </w:r>
      <w:r>
        <w:rPr>
          <w:rFonts w:hint="eastAsia" w:ascii="Times New Roman" w:eastAsia="仿宋_GB2312"/>
          <w:color w:val="000000" w:themeColor="text1"/>
          <w:sz w:val="32"/>
          <w:szCs w:val="32"/>
          <w:lang w:eastAsia="zh-CN"/>
          <w14:textFill>
            <w14:solidFill>
              <w14:schemeClr w14:val="tx1"/>
            </w14:solidFill>
          </w14:textFill>
        </w:rPr>
        <w:t>党政办公室</w:t>
      </w:r>
      <w:r>
        <w:rPr>
          <w:rFonts w:hint="eastAsia" w:ascii="Times New Roman" w:eastAsia="仿宋_GB2312"/>
          <w:color w:val="000000" w:themeColor="text1"/>
          <w:sz w:val="32"/>
          <w:szCs w:val="32"/>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第二十三条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w w:val="98"/>
          <w:sz w:val="32"/>
          <w:szCs w:val="32"/>
          <w14:textFill>
            <w14:solidFill>
              <w14:schemeClr w14:val="tx1"/>
            </w14:solidFill>
          </w14:textFill>
        </w:rPr>
        <w:t>本规则自</w:t>
      </w:r>
      <w:r>
        <w:rPr>
          <w:rFonts w:hint="eastAsia" w:ascii="仿宋_GB2312" w:hAnsi="仿宋_GB2312" w:eastAsia="仿宋_GB2312" w:cs="仿宋_GB2312"/>
          <w:color w:val="000000" w:themeColor="text1"/>
          <w:w w:val="98"/>
          <w:sz w:val="32"/>
          <w:szCs w:val="32"/>
          <w:lang w:eastAsia="zh-CN"/>
          <w14:textFill>
            <w14:solidFill>
              <w14:schemeClr w14:val="tx1"/>
            </w14:solidFill>
          </w14:textFill>
        </w:rPr>
        <w:t>发布之日</w:t>
      </w:r>
      <w:r>
        <w:rPr>
          <w:rFonts w:hint="eastAsia" w:ascii="仿宋_GB2312" w:hAnsi="仿宋_GB2312" w:eastAsia="仿宋_GB2312" w:cs="仿宋_GB2312"/>
          <w:color w:val="000000" w:themeColor="text1"/>
          <w:w w:val="98"/>
          <w:sz w:val="32"/>
          <w:szCs w:val="32"/>
          <w14:textFill>
            <w14:solidFill>
              <w14:schemeClr w14:val="tx1"/>
            </w14:solidFill>
          </w14:textFill>
        </w:rPr>
        <w:t>起施行。原《</w:t>
      </w:r>
      <w:r>
        <w:rPr>
          <w:rFonts w:hint="eastAsia" w:ascii="仿宋_GB2312" w:hAnsi="仿宋_GB2312" w:eastAsia="仿宋_GB2312" w:cs="仿宋_GB2312"/>
          <w:color w:val="000000" w:themeColor="text1"/>
          <w:w w:val="98"/>
          <w:sz w:val="32"/>
          <w:szCs w:val="32"/>
          <w:lang w:eastAsia="zh-CN"/>
          <w14:textFill>
            <w14:solidFill>
              <w14:schemeClr w14:val="tx1"/>
            </w14:solidFill>
          </w14:textFill>
        </w:rPr>
        <w:t>湖南科技学院</w:t>
      </w:r>
      <w:r>
        <w:rPr>
          <w:rFonts w:hint="eastAsia" w:ascii="仿宋_GB2312" w:hAnsi="仿宋_GB2312" w:eastAsia="仿宋_GB2312" w:cs="仿宋_GB2312"/>
          <w:color w:val="000000" w:themeColor="text1"/>
          <w:w w:val="98"/>
          <w:sz w:val="32"/>
          <w:szCs w:val="32"/>
          <w14:textFill>
            <w14:solidFill>
              <w14:schemeClr w14:val="tx1"/>
            </w14:solidFill>
          </w14:textFill>
        </w:rPr>
        <w:t>校长办公会议议事规则》</w:t>
      </w:r>
      <w:r>
        <w:rPr>
          <w:rFonts w:hint="eastAsia" w:ascii="仿宋_GB2312" w:hAnsi="仿宋_GB2312" w:eastAsia="仿宋_GB2312" w:cs="仿宋_GB2312"/>
          <w:color w:val="000000" w:themeColor="text1"/>
          <w:w w:val="98"/>
          <w:kern w:val="2"/>
          <w:sz w:val="32"/>
          <w:szCs w:val="32"/>
          <w:lang w:val="en-US" w:eastAsia="zh-CN" w:bidi="ar-SA"/>
          <w14:textFill>
            <w14:solidFill>
              <w14:schemeClr w14:val="tx1"/>
            </w14:solidFill>
          </w14:textFill>
        </w:rPr>
        <w:t>（湘科院党字</w:t>
      </w:r>
      <w:r>
        <w:rPr>
          <w:rFonts w:hint="eastAsia" w:ascii="仿宋_GB2312" w:hAnsi="仿宋_GB2312" w:eastAsia="仿宋_GB2312" w:cs="仿宋_GB2312"/>
          <w:bCs/>
          <w:color w:val="000000" w:themeColor="text1"/>
          <w:w w:val="98"/>
          <w:sz w:val="32"/>
          <w:szCs w:val="32"/>
          <w14:textFill>
            <w14:solidFill>
              <w14:schemeClr w14:val="tx1"/>
            </w14:solidFill>
          </w14:textFill>
        </w:rPr>
        <w:t>〔2016〕5</w:t>
      </w:r>
      <w:r>
        <w:rPr>
          <w:rFonts w:hint="eastAsia" w:ascii="仿宋_GB2312" w:hAnsi="仿宋_GB2312" w:eastAsia="仿宋_GB2312" w:cs="仿宋_GB2312"/>
          <w:bCs/>
          <w:color w:val="000000" w:themeColor="text1"/>
          <w:w w:val="98"/>
          <w:sz w:val="32"/>
          <w:szCs w:val="32"/>
          <w:lang w:val="en-US" w:eastAsia="zh-CN"/>
          <w14:textFill>
            <w14:solidFill>
              <w14:schemeClr w14:val="tx1"/>
            </w14:solidFill>
          </w14:textFill>
        </w:rPr>
        <w:t>6</w:t>
      </w:r>
      <w:r>
        <w:rPr>
          <w:rFonts w:hint="eastAsia" w:ascii="仿宋_GB2312" w:hAnsi="仿宋_GB2312" w:eastAsia="仿宋_GB2312" w:cs="仿宋_GB2312"/>
          <w:bCs/>
          <w:color w:val="000000" w:themeColor="text1"/>
          <w:w w:val="98"/>
          <w:sz w:val="32"/>
          <w:szCs w:val="32"/>
          <w14:textFill>
            <w14:solidFill>
              <w14:schemeClr w14:val="tx1"/>
            </w14:solidFill>
          </w14:textFill>
        </w:rPr>
        <w:t>号</w:t>
      </w:r>
      <w:r>
        <w:rPr>
          <w:rFonts w:hint="eastAsia" w:ascii="仿宋_GB2312" w:hAnsi="仿宋_GB2312" w:eastAsia="仿宋_GB2312" w:cs="仿宋_GB2312"/>
          <w:bCs/>
          <w:color w:val="000000" w:themeColor="text1"/>
          <w:w w:val="98"/>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98"/>
          <w:sz w:val="32"/>
          <w:szCs w:val="32"/>
          <w14:textFill>
            <w14:solidFill>
              <w14:schemeClr w14:val="tx1"/>
            </w14:solidFill>
          </w14:textFill>
        </w:rPr>
        <w:t>同时废止。</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小标宋简体"/>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14:textFill>
            <w14:solidFill>
              <w14:schemeClr w14:val="tx1"/>
            </w14:solidFill>
          </w14:textFill>
        </w:rPr>
        <w:t>湖南科技学院校长办公会议题申报单</w:t>
      </w:r>
    </w:p>
    <w:p>
      <w:pPr>
        <w:jc w:val="both"/>
        <w:rPr>
          <w:rFonts w:hint="eastAsia" w:ascii="黑体" w:hAnsi="黑体" w:eastAsia="黑体" w:cs="黑体"/>
          <w:color w:val="000000" w:themeColor="text1"/>
          <w:sz w:val="32"/>
          <w:szCs w:val="32"/>
          <w:lang w:eastAsia="zh-CN"/>
          <w14:textFill>
            <w14:solidFill>
              <w14:schemeClr w14:val="tx1"/>
            </w14:solidFill>
          </w14:textFill>
        </w:rPr>
      </w:pPr>
    </w:p>
    <w:p>
      <w:pPr>
        <w:jc w:val="both"/>
        <w:rPr>
          <w:rFonts w:hint="eastAsia" w:ascii="黑体" w:hAnsi="黑体" w:eastAsia="黑体" w:cs="黑体"/>
          <w:color w:val="000000" w:themeColor="text1"/>
          <w:sz w:val="32"/>
          <w:szCs w:val="32"/>
          <w:lang w:eastAsia="zh-CN"/>
          <w14:textFill>
            <w14:solidFill>
              <w14:schemeClr w14:val="tx1"/>
            </w14:solidFill>
          </w14:textFill>
        </w:rPr>
      </w:pPr>
    </w:p>
    <w:p>
      <w:pPr>
        <w:jc w:val="both"/>
        <w:rPr>
          <w:rFonts w:hint="eastAsia" w:ascii="黑体" w:hAnsi="黑体" w:eastAsia="黑体" w:cs="黑体"/>
          <w:color w:val="000000" w:themeColor="text1"/>
          <w:sz w:val="32"/>
          <w:szCs w:val="32"/>
          <w:lang w:eastAsia="zh-CN"/>
          <w14:textFill>
            <w14:solidFill>
              <w14:schemeClr w14:val="tx1"/>
            </w14:solidFill>
          </w14:textFill>
        </w:rPr>
      </w:pPr>
    </w:p>
    <w:p>
      <w:pPr>
        <w:jc w:val="both"/>
        <w:rPr>
          <w:rFonts w:hint="eastAsia" w:ascii="黑体" w:hAnsi="黑体" w:eastAsia="黑体" w:cs="黑体"/>
          <w:color w:val="000000" w:themeColor="text1"/>
          <w:sz w:val="32"/>
          <w:szCs w:val="32"/>
          <w:lang w:eastAsia="zh-CN"/>
          <w14:textFill>
            <w14:solidFill>
              <w14:schemeClr w14:val="tx1"/>
            </w14:solidFill>
          </w14:textFill>
        </w:rPr>
      </w:pPr>
    </w:p>
    <w:p>
      <w:pPr>
        <w:jc w:val="both"/>
        <w:rPr>
          <w:rFonts w:hint="eastAsia" w:ascii="黑体" w:hAnsi="黑体" w:eastAsia="黑体" w:cs="黑体"/>
          <w:color w:val="000000" w:themeColor="text1"/>
          <w:sz w:val="32"/>
          <w:szCs w:val="32"/>
          <w:lang w:eastAsia="zh-CN"/>
          <w14:textFill>
            <w14:solidFill>
              <w14:schemeClr w14:val="tx1"/>
            </w14:solidFill>
          </w14:textFill>
        </w:rPr>
      </w:pPr>
    </w:p>
    <w:p>
      <w:pPr>
        <w:jc w:val="both"/>
        <w:rPr>
          <w:rFonts w:hint="eastAsia" w:ascii="黑体" w:hAnsi="黑体" w:eastAsia="黑体" w:cs="黑体"/>
          <w:color w:val="000000" w:themeColor="text1"/>
          <w:sz w:val="32"/>
          <w:szCs w:val="32"/>
          <w:lang w:eastAsia="zh-CN"/>
          <w14:textFill>
            <w14:solidFill>
              <w14:schemeClr w14:val="tx1"/>
            </w14:solidFill>
          </w14:textFill>
        </w:rPr>
      </w:pPr>
    </w:p>
    <w:p>
      <w:pPr>
        <w:jc w:val="both"/>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p>
    <w:p>
      <w:pPr>
        <w:jc w:val="center"/>
        <w:rPr>
          <w:rFonts w:hint="eastAsia"/>
          <w:color w:val="000000" w:themeColor="text1"/>
          <w14:textFill>
            <w14:solidFill>
              <w14:schemeClr w14:val="tx1"/>
            </w14:solidFill>
          </w14:textFill>
        </w:rPr>
      </w:pPr>
      <w:r>
        <w:rPr>
          <w:rFonts w:hint="eastAsia" w:ascii="宋体" w:hAnsi="宋体" w:eastAsia="方正小标宋简体"/>
          <w:color w:val="000000" w:themeColor="text1"/>
          <w:sz w:val="36"/>
          <w:szCs w:val="36"/>
          <w14:textFill>
            <w14:solidFill>
              <w14:schemeClr w14:val="tx1"/>
            </w14:solidFill>
          </w14:textFill>
        </w:rPr>
        <w:t>湖南科技学院校长办公会议题申报单</w:t>
      </w:r>
    </w:p>
    <w:tbl>
      <w:tblPr>
        <w:tblStyle w:val="4"/>
        <w:tblW w:w="89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2340"/>
        <w:gridCol w:w="1980"/>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议  题</w:t>
            </w:r>
          </w:p>
        </w:tc>
        <w:tc>
          <w:tcPr>
            <w:tcW w:w="6846" w:type="dxa"/>
            <w:gridSpan w:val="3"/>
            <w:noWrap w:val="0"/>
            <w:vAlign w:val="center"/>
          </w:tcPr>
          <w:p>
            <w:pPr>
              <w:snapToGrid w:val="0"/>
              <w:rPr>
                <w:rFonts w:hint="eastAsia" w:ascii="仿宋_GB2312" w:eastAsia="仿宋_GB2312"/>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152" w:type="dxa"/>
            <w:vMerge w:val="restart"/>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申报单位</w:t>
            </w:r>
          </w:p>
        </w:tc>
        <w:tc>
          <w:tcPr>
            <w:tcW w:w="2340" w:type="dxa"/>
            <w:vMerge w:val="restart"/>
            <w:noWrap w:val="0"/>
            <w:vAlign w:val="center"/>
          </w:tcPr>
          <w:p>
            <w:pPr>
              <w:snapToGrid w:val="0"/>
              <w:jc w:val="center"/>
              <w:rPr>
                <w:rFonts w:hint="eastAsia" w:ascii="仿宋_GB2312" w:eastAsia="仿宋_GB2312"/>
                <w:color w:val="000000" w:themeColor="text1"/>
                <w:sz w:val="28"/>
                <w:szCs w:val="28"/>
                <w:lang w:eastAsia="zh-CN"/>
                <w14:textFill>
                  <w14:solidFill>
                    <w14:schemeClr w14:val="tx1"/>
                  </w14:solidFill>
                </w14:textFill>
              </w:rPr>
            </w:pPr>
          </w:p>
        </w:tc>
        <w:tc>
          <w:tcPr>
            <w:tcW w:w="1980"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申报时间</w:t>
            </w:r>
          </w:p>
        </w:tc>
        <w:tc>
          <w:tcPr>
            <w:tcW w:w="2526" w:type="dxa"/>
            <w:noWrap w:val="0"/>
            <w:vAlign w:val="center"/>
          </w:tcPr>
          <w:p>
            <w:pPr>
              <w:snapToGrid w:val="0"/>
              <w:jc w:val="center"/>
              <w:rPr>
                <w:rFonts w:hint="default" w:ascii="仿宋_GB2312" w:eastAsia="仿宋_GB2312"/>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152" w:type="dxa"/>
            <w:vMerge w:val="continue"/>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p>
        </w:tc>
        <w:tc>
          <w:tcPr>
            <w:tcW w:w="2340" w:type="dxa"/>
            <w:vMerge w:val="continue"/>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p>
        </w:tc>
        <w:tc>
          <w:tcPr>
            <w:tcW w:w="1980"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建议上会日期</w:t>
            </w:r>
          </w:p>
        </w:tc>
        <w:tc>
          <w:tcPr>
            <w:tcW w:w="2526" w:type="dxa"/>
            <w:noWrap w:val="0"/>
            <w:vAlign w:val="center"/>
          </w:tcPr>
          <w:p>
            <w:pPr>
              <w:snapToGrid w:val="0"/>
              <w:jc w:val="center"/>
              <w:rPr>
                <w:rFonts w:hint="default" w:ascii="仿宋_GB2312" w:eastAsia="仿宋_GB2312"/>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议题跟踪</w:t>
            </w:r>
          </w:p>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负责人</w:t>
            </w:r>
          </w:p>
        </w:tc>
        <w:tc>
          <w:tcPr>
            <w:tcW w:w="2340" w:type="dxa"/>
            <w:noWrap w:val="0"/>
            <w:vAlign w:val="center"/>
          </w:tcPr>
          <w:p>
            <w:pPr>
              <w:snapToGrid w:val="0"/>
              <w:jc w:val="center"/>
              <w:rPr>
                <w:rFonts w:hint="eastAsia" w:ascii="仿宋_GB2312" w:eastAsia="仿宋_GB2312"/>
                <w:color w:val="000000" w:themeColor="text1"/>
                <w:sz w:val="28"/>
                <w:szCs w:val="28"/>
                <w:lang w:eastAsia="zh-CN"/>
                <w14:textFill>
                  <w14:solidFill>
                    <w14:schemeClr w14:val="tx1"/>
                  </w14:solidFill>
                </w14:textFill>
              </w:rPr>
            </w:pPr>
          </w:p>
        </w:tc>
        <w:tc>
          <w:tcPr>
            <w:tcW w:w="1980"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联系电话</w:t>
            </w:r>
          </w:p>
        </w:tc>
        <w:tc>
          <w:tcPr>
            <w:tcW w:w="2526"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0"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提议事项</w:t>
            </w:r>
          </w:p>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要点</w:t>
            </w:r>
          </w:p>
        </w:tc>
        <w:tc>
          <w:tcPr>
            <w:tcW w:w="6846" w:type="dxa"/>
            <w:gridSpan w:val="3"/>
            <w:noWrap w:val="0"/>
            <w:vAlign w:val="center"/>
          </w:tcPr>
          <w:p>
            <w:pPr>
              <w:snapToGrid w:val="0"/>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相关部门意见</w:t>
            </w:r>
          </w:p>
        </w:tc>
        <w:tc>
          <w:tcPr>
            <w:tcW w:w="6846" w:type="dxa"/>
            <w:gridSpan w:val="3"/>
            <w:noWrap w:val="0"/>
            <w:vAlign w:val="center"/>
          </w:tcPr>
          <w:p>
            <w:pPr>
              <w:snapToGrid w:val="0"/>
              <w:rPr>
                <w:rFonts w:hint="eastAsia" w:ascii="仿宋_GB2312" w:eastAsia="仿宋_GB2312"/>
                <w:color w:val="000000" w:themeColor="text1"/>
                <w:sz w:val="28"/>
                <w:szCs w:val="28"/>
                <w14:textFill>
                  <w14:solidFill>
                    <w14:schemeClr w14:val="tx1"/>
                  </w14:solidFill>
                </w14:textFill>
              </w:rPr>
            </w:pPr>
          </w:p>
          <w:p>
            <w:pPr>
              <w:snapToGrid w:val="0"/>
              <w:rPr>
                <w:rFonts w:hint="eastAsia" w:ascii="仿宋_GB2312" w:eastAsia="仿宋_GB2312"/>
                <w:color w:val="000000" w:themeColor="text1"/>
                <w:sz w:val="28"/>
                <w:szCs w:val="28"/>
                <w14:textFill>
                  <w14:solidFill>
                    <w14:schemeClr w14:val="tx1"/>
                  </w14:solidFill>
                </w14:textFill>
              </w:rPr>
            </w:pPr>
          </w:p>
          <w:p>
            <w:pPr>
              <w:snapToGrid w:val="0"/>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分管或联系校领导意见</w:t>
            </w:r>
          </w:p>
        </w:tc>
        <w:tc>
          <w:tcPr>
            <w:tcW w:w="6846" w:type="dxa"/>
            <w:gridSpan w:val="3"/>
            <w:noWrap w:val="0"/>
            <w:vAlign w:val="center"/>
          </w:tcPr>
          <w:p>
            <w:pPr>
              <w:snapToGrid w:val="0"/>
              <w:rPr>
                <w:rFonts w:hint="eastAsia" w:ascii="仿宋_GB2312" w:eastAsia="仿宋_GB2312"/>
                <w:color w:val="000000" w:themeColor="text1"/>
                <w:sz w:val="28"/>
                <w:szCs w:val="28"/>
                <w14:textFill>
                  <w14:solidFill>
                    <w14:schemeClr w14:val="tx1"/>
                  </w14:solidFill>
                </w14:textFill>
              </w:rPr>
            </w:pPr>
          </w:p>
          <w:p>
            <w:pPr>
              <w:snapToGrid w:val="0"/>
              <w:rPr>
                <w:rFonts w:hint="eastAsia" w:ascii="仿宋_GB2312" w:eastAsia="仿宋_GB2312"/>
                <w:color w:val="000000" w:themeColor="text1"/>
                <w:sz w:val="28"/>
                <w:szCs w:val="28"/>
                <w14:textFill>
                  <w14:solidFill>
                    <w14:schemeClr w14:val="tx1"/>
                  </w14:solidFill>
                </w14:textFill>
              </w:rPr>
            </w:pPr>
          </w:p>
          <w:p>
            <w:pPr>
              <w:snapToGrid w:val="0"/>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校长意见</w:t>
            </w:r>
          </w:p>
        </w:tc>
        <w:tc>
          <w:tcPr>
            <w:tcW w:w="6846" w:type="dxa"/>
            <w:gridSpan w:val="3"/>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党政办落实</w:t>
            </w:r>
          </w:p>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意见</w:t>
            </w:r>
          </w:p>
        </w:tc>
        <w:tc>
          <w:tcPr>
            <w:tcW w:w="6846" w:type="dxa"/>
            <w:gridSpan w:val="3"/>
            <w:noWrap w:val="0"/>
            <w:vAlign w:val="center"/>
          </w:tcPr>
          <w:p>
            <w:pPr>
              <w:snapToGrid w:val="0"/>
              <w:rPr>
                <w:rFonts w:hint="eastAsia" w:ascii="仿宋_GB2312" w:eastAsia="仿宋_GB2312"/>
                <w:color w:val="000000" w:themeColor="text1"/>
                <w:sz w:val="28"/>
                <w:szCs w:val="28"/>
                <w14:textFill>
                  <w14:solidFill>
                    <w14:schemeClr w14:val="tx1"/>
                  </w14:solidFill>
                </w14:textFill>
              </w:rPr>
            </w:pPr>
          </w:p>
          <w:p>
            <w:pPr>
              <w:snapToGrid w:val="0"/>
              <w:rPr>
                <w:rFonts w:hint="eastAsia" w:ascii="仿宋_GB2312" w:eastAsia="仿宋_GB2312"/>
                <w:color w:val="000000" w:themeColor="text1"/>
                <w:sz w:val="28"/>
                <w:szCs w:val="28"/>
                <w14:textFill>
                  <w14:solidFill>
                    <w14:schemeClr w14:val="tx1"/>
                  </w14:solidFill>
                </w14:textFill>
              </w:rPr>
            </w:pPr>
          </w:p>
          <w:p>
            <w:pPr>
              <w:snapToGrid w:val="0"/>
              <w:rPr>
                <w:rFonts w:hint="eastAsia" w:ascii="仿宋_GB2312" w:eastAsia="仿宋_GB2312"/>
                <w:color w:val="000000" w:themeColor="text1"/>
                <w:sz w:val="28"/>
                <w:szCs w:val="28"/>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_GB2312" w:hAnsi="楷体_GB2312" w:eastAsia="楷体_GB2312" w:cs="楷体_GB2312"/>
          <w:b/>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w:t>
      </w:r>
      <w:r>
        <w:rPr>
          <w:rFonts w:hint="eastAsia" w:ascii="楷体_GB2312" w:hAnsi="楷体_GB2312" w:eastAsia="楷体_GB2312" w:cs="楷体_GB2312"/>
          <w:b/>
          <w:color w:val="000000" w:themeColor="text1"/>
          <w:sz w:val="24"/>
          <w14:textFill>
            <w14:solidFill>
              <w14:schemeClr w14:val="tx1"/>
            </w14:solidFill>
          </w14:textFill>
        </w:rPr>
        <w:t>本表可自行下载、复制、打印（签名除外）。上会议题和会议时间确定后，由党政办通知议题跟踪负责人。上会研究讨论的材料，议题申报单位应提前一天为会议出席人员、有关列席人员、记录人各准备1份，并提供电子稿。（党政办制）</w:t>
      </w: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Ansi="宋体" w:eastAsia="仿宋_GB2312" w:cs="Times New Roman"/>
          <w:b/>
          <w:bCs/>
          <w:sz w:val="32"/>
          <w:szCs w:val="30"/>
          <w:u w:val="single"/>
        </w:rPr>
      </w:pPr>
      <w:r>
        <w:rPr>
          <w:rFonts w:hint="eastAsia" w:hAnsi="宋体" w:eastAsia="仿宋_GB2312" w:cs="Times New Roman"/>
          <w:bCs/>
          <w:sz w:val="32"/>
          <w:szCs w:val="30"/>
          <w:u w:val="single"/>
        </w:rPr>
        <w:t xml:space="preserve"> </w:t>
      </w:r>
      <w:r>
        <w:rPr>
          <w:rFonts w:hint="eastAsia" w:hAnsi="宋体" w:eastAsia="仿宋_GB2312" w:cs="Times New Roman"/>
          <w:b/>
          <w:bCs/>
          <w:sz w:val="32"/>
          <w:szCs w:val="30"/>
          <w:u w:val="single"/>
        </w:rPr>
        <w:t xml:space="preserve"> 　          　                              　                                  </w:t>
      </w:r>
    </w:p>
    <w:p>
      <w:pPr>
        <w:spacing w:line="520" w:lineRule="exact"/>
        <w:rPr>
          <w:rFonts w:hint="eastAsia" w:eastAsia="仿宋_GB2312" w:cs="Times New Roman"/>
          <w:sz w:val="32"/>
          <w:szCs w:val="30"/>
          <w:lang w:val="en-US" w:eastAsia="zh-CN"/>
        </w:rPr>
      </w:pPr>
      <w:r>
        <w:rPr>
          <w:rFonts w:hint="eastAsia" w:eastAsia="仿宋_GB2312" w:cs="Times New Roman"/>
          <w:sz w:val="28"/>
          <w:szCs w:val="28"/>
          <w:u w:val="single"/>
        </w:rPr>
        <w:t xml:space="preserve"> 湖南科技学院党政办公室                   </w:t>
      </w:r>
      <w:r>
        <w:rPr>
          <w:rFonts w:hint="eastAsia" w:eastAsia="仿宋_GB2312" w:cs="Times New Roman"/>
          <w:sz w:val="28"/>
          <w:szCs w:val="28"/>
          <w:u w:val="single"/>
          <w:lang w:val="en-US" w:eastAsia="zh-CN"/>
        </w:rPr>
        <w:t xml:space="preserve"> </w:t>
      </w:r>
      <w:r>
        <w:rPr>
          <w:rFonts w:hint="eastAsia" w:eastAsia="仿宋_GB2312" w:cs="Times New Roman"/>
          <w:sz w:val="28"/>
          <w:szCs w:val="28"/>
          <w:u w:val="single"/>
        </w:rPr>
        <w:t xml:space="preserve"> 20</w:t>
      </w:r>
      <w:r>
        <w:rPr>
          <w:rFonts w:hint="eastAsia" w:eastAsia="仿宋_GB2312" w:cs="Times New Roman"/>
          <w:sz w:val="28"/>
          <w:szCs w:val="28"/>
          <w:u w:val="single"/>
          <w:lang w:val="en-US" w:eastAsia="zh-CN"/>
        </w:rPr>
        <w:t>20</w:t>
      </w:r>
      <w:r>
        <w:rPr>
          <w:rFonts w:hint="eastAsia" w:eastAsia="仿宋_GB2312" w:cs="Times New Roman"/>
          <w:sz w:val="28"/>
          <w:szCs w:val="28"/>
          <w:u w:val="single"/>
        </w:rPr>
        <w:t>年</w:t>
      </w:r>
      <w:r>
        <w:rPr>
          <w:rFonts w:hint="eastAsia" w:eastAsia="仿宋_GB2312" w:cs="Times New Roman"/>
          <w:sz w:val="28"/>
          <w:szCs w:val="28"/>
          <w:u w:val="single"/>
          <w:lang w:val="en-US" w:eastAsia="zh-CN"/>
        </w:rPr>
        <w:t>1</w:t>
      </w:r>
      <w:r>
        <w:rPr>
          <w:rFonts w:hint="eastAsia" w:eastAsia="仿宋_GB2312" w:cs="Times New Roman"/>
          <w:sz w:val="28"/>
          <w:szCs w:val="28"/>
          <w:u w:val="single"/>
        </w:rPr>
        <w:t>月</w:t>
      </w:r>
      <w:r>
        <w:rPr>
          <w:rFonts w:hint="eastAsia" w:eastAsia="仿宋_GB2312" w:cs="Times New Roman"/>
          <w:sz w:val="28"/>
          <w:szCs w:val="28"/>
          <w:u w:val="single"/>
          <w:lang w:val="en-US" w:eastAsia="zh-CN"/>
        </w:rPr>
        <w:t>8</w:t>
      </w:r>
      <w:bookmarkStart w:id="0" w:name="_GoBack"/>
      <w:bookmarkEnd w:id="0"/>
      <w:r>
        <w:rPr>
          <w:rFonts w:hint="eastAsia" w:eastAsia="仿宋_GB2312" w:cs="Times New Roman"/>
          <w:sz w:val="28"/>
          <w:szCs w:val="28"/>
          <w:u w:val="single"/>
        </w:rPr>
        <w:t>日印发</w:t>
      </w:r>
      <w:r>
        <w:rPr>
          <w:rFonts w:hint="eastAsia" w:eastAsia="仿宋_GB2312" w:cs="Times New Roman"/>
          <w:sz w:val="28"/>
          <w:szCs w:val="28"/>
          <w:u w:val="single"/>
          <w:lang w:val="en-US" w:eastAsia="zh-CN"/>
        </w:rPr>
        <w:t xml:space="preserve">  </w:t>
      </w:r>
    </w:p>
    <w:sectPr>
      <w:footerReference r:id="rId5" w:type="first"/>
      <w:footerReference r:id="rId3" w:type="default"/>
      <w:footerReference r:id="rId4" w:type="even"/>
      <w:pgSz w:w="11906" w:h="16838"/>
      <w:pgMar w:top="2098" w:right="1474" w:bottom="1985" w:left="1587" w:header="851" w:footer="1588" w:gutter="0"/>
      <w:pgNumType w:fmt="numberInDash"/>
      <w:cols w:space="720" w:num="1"/>
      <w:titlePg/>
      <w:docGrid w:type="line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eastAsia="仿宋_GB2312"/>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仿宋_GB2312" w:cs="Times New Roman"/>
        <w:sz w:val="28"/>
        <w:szCs w:val="28"/>
      </w:rPr>
    </w:pPr>
    <w:r>
      <w:rPr>
        <w:rFonts w:hint="eastAsia" w:eastAsia="仿宋_GB2312"/>
        <w:sz w:val="28"/>
        <w:szCs w:val="28"/>
      </w:rPr>
      <w:t>－</w:t>
    </w:r>
    <w:r>
      <w:rPr>
        <w:rFonts w:eastAsia="仿宋_GB2312"/>
        <w:sz w:val="28"/>
        <w:szCs w:val="28"/>
      </w:rPr>
      <w:fldChar w:fldCharType="begin"/>
    </w:r>
    <w:r>
      <w:rPr>
        <w:rFonts w:eastAsia="仿宋_GB2312"/>
        <w:sz w:val="28"/>
        <w:szCs w:val="28"/>
      </w:rPr>
      <w:instrText xml:space="preserve">PAGE   \* MERGEFORMAT</w:instrText>
    </w:r>
    <w:r>
      <w:rPr>
        <w:rFonts w:eastAsia="仿宋_GB2312"/>
        <w:sz w:val="28"/>
        <w:szCs w:val="28"/>
      </w:rPr>
      <w:fldChar w:fldCharType="separate"/>
    </w:r>
    <w:r>
      <w:rPr>
        <w:rFonts w:eastAsia="仿宋_GB2312"/>
        <w:sz w:val="28"/>
        <w:szCs w:val="28"/>
        <w:lang w:val="zh-CN"/>
      </w:rPr>
      <w:t>2</w:t>
    </w:r>
    <w:r>
      <w:rPr>
        <w:rFonts w:eastAsia="仿宋_GB2312"/>
        <w:sz w:val="28"/>
        <w:szCs w:val="28"/>
      </w:rPr>
      <w:fldChar w:fldCharType="end"/>
    </w:r>
    <w:r>
      <w:rPr>
        <w:rFonts w:hint="eastAsia" w:eastAsia="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97EBD"/>
    <w:rsid w:val="095B7DE6"/>
    <w:rsid w:val="13CB38D1"/>
    <w:rsid w:val="14471FBD"/>
    <w:rsid w:val="146239F7"/>
    <w:rsid w:val="14D127B9"/>
    <w:rsid w:val="156927F1"/>
    <w:rsid w:val="159C292D"/>
    <w:rsid w:val="18CE5B37"/>
    <w:rsid w:val="1A8B13D3"/>
    <w:rsid w:val="22726586"/>
    <w:rsid w:val="2A3256A4"/>
    <w:rsid w:val="32EF29DB"/>
    <w:rsid w:val="3C0F0105"/>
    <w:rsid w:val="3DF60BB2"/>
    <w:rsid w:val="471A568A"/>
    <w:rsid w:val="4AAB1808"/>
    <w:rsid w:val="4B12332F"/>
    <w:rsid w:val="57896BFE"/>
    <w:rsid w:val="57AE07B6"/>
    <w:rsid w:val="635417FE"/>
    <w:rsid w:val="67FC45DC"/>
    <w:rsid w:val="6D1431A6"/>
    <w:rsid w:val="70FF799E"/>
    <w:rsid w:val="7AEB47BA"/>
    <w:rsid w:val="7AF71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宋体" w:cs="仿宋_GB2312"/>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footer" Target="footer3.xml"/>
  <Relationship Id="rId6" Type="http://schemas.openxmlformats.org/officeDocument/2006/relationships/theme" Target="theme/theme1.xml"/>
  <Relationship Id="rId7" Type="http://schemas.openxmlformats.org/officeDocument/2006/relationships/customXml" Target="../customXml/item1.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3648</Words>
  <Characters>3721</Characters>
  <Lines>0</Lines>
  <Paragraphs>0</Paragraphs>
  <TotalTime>2</TotalTime>
  <ScaleCrop>false</ScaleCrop>
  <LinksUpToDate>false</LinksUpToDate>
  <CharactersWithSpaces>3916</CharactersWithSpaces>
  <Application>WPS Office_11.1.0.9005_F1E327BC-269C-435d-A152-05C5408002CA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秋~~</lastModifiedBy>
  <lastPrinted>2014-10-29T12:08:00Z</lastPrinted>
  <dcterms:modified xsi:type="dcterms:W3CDTF">2020-01-09T01:11:16Z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