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湖南科技学院旅游与文化产业学院</w:t>
      </w:r>
    </w:p>
    <w:p>
      <w:pPr>
        <w:keepNext w:val="0"/>
        <w:keepLines w:val="0"/>
        <w:pageBreakBefore w:val="0"/>
        <w:widowControl w:val="0"/>
        <w:kinsoku/>
        <w:wordWrap/>
        <w:overflowPunct/>
        <w:topLinePunct w:val="0"/>
        <w:autoSpaceDE/>
        <w:autoSpaceDN/>
        <w:bidi w:val="0"/>
        <w:spacing w:line="560" w:lineRule="exact"/>
        <w:ind w:left="0" w:lef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“十四五”建设与发展规划</w:t>
      </w:r>
    </w:p>
    <w:p>
      <w:pPr>
        <w:keepNext w:val="0"/>
        <w:keepLines w:val="0"/>
        <w:pageBreakBefore w:val="0"/>
        <w:widowControl w:val="0"/>
        <w:kinsoku/>
        <w:wordWrap/>
        <w:overflowPunct/>
        <w:topLinePunct w:val="0"/>
        <w:autoSpaceDE/>
        <w:autoSpaceDN/>
        <w:bidi w:val="0"/>
        <w:spacing w:line="560" w:lineRule="exact"/>
        <w:ind w:left="0" w:leftChars="0" w:firstLine="640" w:firstLineChars="200"/>
        <w:rPr>
          <w:rFonts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一、建设发展现状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在学校党委、行政的正确领导下，旅游与文化产业学院于2017年10月20日成立，2018年5月5日揭牌。2018年9月1日，经济与管理学院旅游管理系整体成建制划拨入院，学</w:t>
      </w:r>
      <w:r>
        <w:rPr>
          <w:rFonts w:hint="eastAsia" w:ascii="仿宋_GB2312" w:hAnsi="仿宋_GB2312" w:eastAsia="仿宋_GB2312" w:cs="仿宋_GB2312"/>
          <w:sz w:val="32"/>
          <w:szCs w:val="32"/>
          <w:highlight w:val="none"/>
        </w:rPr>
        <w:t>院正式启动运行。学院现有教职员工23人，有旅游管理、文化产业管理和航空服务艺术与管理3个全日制本科专业，在校学生547人</w:t>
      </w:r>
      <w:r>
        <w:rPr>
          <w:rFonts w:hint="eastAsia" w:ascii="仿宋_GB2312" w:hAnsi="仿宋_GB2312" w:eastAsia="仿宋_GB2312" w:cs="仿宋_GB2312"/>
          <w:sz w:val="32"/>
          <w:szCs w:val="32"/>
        </w:rPr>
        <w:t>，生源覆盖全国超过20个省份（直辖市、自治区）。现有农业农村部现代农业服务业研究中心、潇湘文旅发展与乡村振兴研究所、湖南省文化和旅游厅“湖南省旅游教育培训示范点”、永州市“永州红色旅游研究基地”、永州市旅游人才培养基地、永州市旅行社协会导游分会、湖南省校企合作人才培养示范基地“恒大酒店集团校企合作基地”、全国高校旅游课程教材建设共享联盟理事单位等学科育人平台。</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（一）“十三五”主要成绩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1.人才队伍与师资建设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现有教职员工23人，其中教授3人，副教授7人，具有博士学位教师6人，在读博士4人。另有特聘教授和客座教授2人，柔性引进博士3人，外聘在读博士、部门行业专家和合作企业驻校教师10人。省级学科带头人1人，省121人才工程2人，省青年骨干教师1人，湖湘青年英才支持计划人选、省青年智库拔尖人才、省科技厅“三区”科技人才1人，校“青苗支持计划”1人，校“双师双能型”教师2人，“双师型”教师5人，校教书育人好教师、校优秀教学质量奖、校优秀教师各1人，校优秀班主任、优秀辅导员、优秀毕业论文指导老师、优秀实习指导老师10人次。校共青团突出贡献奖1人。“十三五”以来，教师外出学习、培训、学术交流超过80人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2.专业建设与教学改革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“十三五”期间，学院在学校党委、行政的正确领导下，办学条件得到较大改善，学科专业建设取得显著成绩，师资队伍力量明显增强，办学规模不断扩大，教育教学改革深入推进，人才培养质量明显提高。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（1）专业建设情况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center"/>
        <w:rPr>
          <w:rFonts w:ascii="仿宋_GB2312" w:hAnsi="仿宋_GB2312" w:eastAsia="仿宋_GB2312" w:cs="仿宋_GB2312"/>
          <w:b/>
          <w:kern w:val="0"/>
          <w:sz w:val="32"/>
          <w:szCs w:val="32"/>
        </w:rPr>
      </w:pPr>
      <w:r>
        <w:rPr>
          <w:rFonts w:hint="eastAsia" w:ascii="仿宋_GB2312" w:hAnsi="仿宋_GB2312" w:eastAsia="仿宋_GB2312" w:cs="仿宋_GB2312"/>
          <w:sz w:val="32"/>
          <w:szCs w:val="32"/>
        </w:rPr>
        <w:t>旅游与文化产业学院现有旅游管理、文化产业管理和航空服务艺术与管理3个普通全日制本科专业。“十三五”期间新增专业2个，分别为2019年增设专业“文化产业管理”和2020年与北京广慧金通教育科技有限公司校企合作办学专业“航空服务艺术与管理”。2016年，旅游管理专业立项为湖南省“十三五”综合改革试点专业，2018年顺利通过中期检查；2018年，工商管理学科立项为校级应用特色培育学科；2019年，旅游管理专业被立项为湖南省“一流本科专业”建设点。三个专业2020版人才培养方案对标国家质量标准全面修订。建成有智慧旅游与旅游规划开发综合模拟实训室、茶艺实训室、调酒实训室、形体舞蹈室、化妆室、文旅创意制图设计实训室、师生创新创业创意实训室等综合实训室。</w:t>
      </w:r>
    </w:p>
    <w:p>
      <w:pPr>
        <w:keepNext w:val="0"/>
        <w:keepLines w:val="0"/>
        <w:pageBreakBefore w:val="0"/>
        <w:widowControl w:val="0"/>
        <w:kinsoku/>
        <w:wordWrap/>
        <w:overflowPunct/>
        <w:topLinePunct w:val="0"/>
        <w:autoSpaceDE/>
        <w:autoSpaceDN/>
        <w:bidi w:val="0"/>
        <w:adjustRightInd w:val="0"/>
        <w:spacing w:line="560" w:lineRule="exact"/>
        <w:ind w:left="0" w:leftChars="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旅游与文化产业学院专业设置情况表</w:t>
      </w:r>
    </w:p>
    <w:tbl>
      <w:tblPr>
        <w:tblStyle w:val="6"/>
        <w:tblW w:w="8458" w:type="dxa"/>
        <w:tblInd w:w="135" w:type="dxa"/>
        <w:tblLayout w:type="fixed"/>
        <w:tblCellMar>
          <w:top w:w="0" w:type="dxa"/>
          <w:left w:w="108" w:type="dxa"/>
          <w:bottom w:w="0" w:type="dxa"/>
          <w:right w:w="108" w:type="dxa"/>
        </w:tblCellMar>
      </w:tblPr>
      <w:tblGrid>
        <w:gridCol w:w="2234"/>
        <w:gridCol w:w="1254"/>
        <w:gridCol w:w="1494"/>
        <w:gridCol w:w="1103"/>
        <w:gridCol w:w="2373"/>
      </w:tblGrid>
      <w:tr>
        <w:tblPrEx>
          <w:tblCellMar>
            <w:top w:w="0" w:type="dxa"/>
            <w:left w:w="108" w:type="dxa"/>
            <w:bottom w:w="0" w:type="dxa"/>
            <w:right w:w="108" w:type="dxa"/>
          </w:tblCellMar>
        </w:tblPrEx>
        <w:trPr>
          <w:trHeight w:val="496" w:hRule="atLeast"/>
        </w:trPr>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专业名称</w:t>
            </w:r>
          </w:p>
        </w:tc>
        <w:tc>
          <w:tcPr>
            <w:tcW w:w="125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学科门类</w:t>
            </w:r>
          </w:p>
        </w:tc>
        <w:tc>
          <w:tcPr>
            <w:tcW w:w="14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专业类别</w:t>
            </w:r>
          </w:p>
        </w:tc>
        <w:tc>
          <w:tcPr>
            <w:tcW w:w="110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设置时间</w:t>
            </w:r>
          </w:p>
        </w:tc>
        <w:tc>
          <w:tcPr>
            <w:tcW w:w="237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b/>
                <w:kern w:val="0"/>
                <w:sz w:val="21"/>
                <w:szCs w:val="21"/>
              </w:rPr>
            </w:pPr>
            <w:r>
              <w:rPr>
                <w:rFonts w:hint="eastAsia" w:ascii="仿宋_GB2312" w:hAnsi="仿宋_GB2312" w:eastAsia="仿宋_GB2312" w:cs="仿宋_GB2312"/>
                <w:b/>
                <w:kern w:val="0"/>
                <w:sz w:val="21"/>
                <w:szCs w:val="21"/>
              </w:rPr>
              <w:t>备注</w:t>
            </w:r>
          </w:p>
        </w:tc>
      </w:tr>
      <w:tr>
        <w:tblPrEx>
          <w:tblCellMar>
            <w:top w:w="0" w:type="dxa"/>
            <w:left w:w="108" w:type="dxa"/>
            <w:bottom w:w="0" w:type="dxa"/>
            <w:right w:w="108" w:type="dxa"/>
          </w:tblCellMar>
        </w:tblPrEx>
        <w:trPr>
          <w:trHeight w:val="736" w:hRule="atLeast"/>
        </w:trPr>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旅游管理</w:t>
            </w:r>
          </w:p>
        </w:tc>
        <w:tc>
          <w:tcPr>
            <w:tcW w:w="125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管理学</w:t>
            </w:r>
          </w:p>
        </w:tc>
        <w:tc>
          <w:tcPr>
            <w:tcW w:w="14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旅游管理</w:t>
            </w:r>
          </w:p>
        </w:tc>
        <w:tc>
          <w:tcPr>
            <w:tcW w:w="110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2006年</w:t>
            </w:r>
          </w:p>
        </w:tc>
        <w:tc>
          <w:tcPr>
            <w:tcW w:w="237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2002年专科招生</w:t>
            </w:r>
          </w:p>
        </w:tc>
      </w:tr>
      <w:tr>
        <w:tblPrEx>
          <w:tblCellMar>
            <w:top w:w="0" w:type="dxa"/>
            <w:left w:w="108" w:type="dxa"/>
            <w:bottom w:w="0" w:type="dxa"/>
            <w:right w:w="108" w:type="dxa"/>
          </w:tblCellMar>
        </w:tblPrEx>
        <w:trPr>
          <w:trHeight w:val="496" w:hRule="atLeast"/>
        </w:trPr>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文化产业管理</w:t>
            </w:r>
          </w:p>
        </w:tc>
        <w:tc>
          <w:tcPr>
            <w:tcW w:w="125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管理学</w:t>
            </w:r>
          </w:p>
        </w:tc>
        <w:tc>
          <w:tcPr>
            <w:tcW w:w="14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工商管理</w:t>
            </w:r>
          </w:p>
        </w:tc>
        <w:tc>
          <w:tcPr>
            <w:tcW w:w="110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2019年</w:t>
            </w:r>
          </w:p>
        </w:tc>
        <w:tc>
          <w:tcPr>
            <w:tcW w:w="237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同年开始招生</w:t>
            </w:r>
          </w:p>
        </w:tc>
      </w:tr>
      <w:tr>
        <w:tblPrEx>
          <w:tblCellMar>
            <w:top w:w="0" w:type="dxa"/>
            <w:left w:w="108" w:type="dxa"/>
            <w:bottom w:w="0" w:type="dxa"/>
            <w:right w:w="108" w:type="dxa"/>
          </w:tblCellMar>
        </w:tblPrEx>
        <w:trPr>
          <w:trHeight w:val="687" w:hRule="atLeast"/>
        </w:trPr>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航空服务艺术与管理</w:t>
            </w:r>
          </w:p>
        </w:tc>
        <w:tc>
          <w:tcPr>
            <w:tcW w:w="125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艺术学</w:t>
            </w:r>
          </w:p>
        </w:tc>
        <w:tc>
          <w:tcPr>
            <w:tcW w:w="149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艺术学</w:t>
            </w:r>
          </w:p>
        </w:tc>
        <w:tc>
          <w:tcPr>
            <w:tcW w:w="110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2020年</w:t>
            </w:r>
          </w:p>
        </w:tc>
        <w:tc>
          <w:tcPr>
            <w:tcW w:w="237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560" w:lineRule="exact"/>
              <w:ind w:left="0" w:leftChars="0"/>
              <w:jc w:val="center"/>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同年开始招生</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（2）教育教学成绩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课程建设卓有成效。2门课程被立项为省级一流本科课程，1门课程获批为湖南省精品在线开放课程，立项校级线下一流课程2项、线上线下混合式一流课程1项、精品在线开放课程选题8项、认定课程1项。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水平逐步提升，获校级“教书育人好教师”称号1人，教育教学优秀基层教学团队1个，校级教师课堂教学竞赛二等奖1项、三等奖1项、优胜奖1项，实验实训教学比赛二等奖1项、三等奖1项，校级信息化教学比赛三等奖1项、优胜奖1项，校级实验实训教学比赛优胜奖2项，校级研讨式教学比赛优胜奖1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育教学成果丰硕，十三五期间，获湖南省高等教育教学成果奖2项；大学生旅游专业综合技能竞赛一等奖5项、二等奖7项、三等奖13项，优秀组织奖3次；第十三届（2019）全国高校商业精英挑战赛会展创新创业实践竞赛一等奖1项、二等奖1项；湖南省 “挑战杯”大学生课外学术科技作品大赛二等奖2项、三等奖2项。立项教育部产学合作协同育人项目1项、省级教改课题和省级课程思政建设项目6项。</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3.人才培养成果</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“十三五”期间，</w:t>
      </w:r>
      <w:r>
        <w:rPr>
          <w:rFonts w:hint="eastAsia" w:ascii="仿宋_GB2312" w:hAnsi="仿宋_GB2312" w:eastAsia="仿宋_GB2312" w:cs="仿宋_GB2312"/>
          <w:kern w:val="0"/>
          <w:sz w:val="32"/>
          <w:szCs w:val="32"/>
        </w:rPr>
        <w:t>学院共有3个专业12个班级</w:t>
      </w:r>
      <w:r>
        <w:rPr>
          <w:rFonts w:hint="eastAsia" w:ascii="仿宋_GB2312" w:hAnsi="仿宋_GB2312" w:eastAsia="仿宋_GB2312" w:cs="仿宋_GB2312"/>
          <w:kern w:val="0"/>
          <w:sz w:val="32"/>
          <w:szCs w:val="32"/>
          <w:highlight w:val="none"/>
        </w:rPr>
        <w:t>，学生446人。近三年来，学生团队参加省级以上学科竞赛10</w:t>
      </w:r>
      <w:r>
        <w:rPr>
          <w:rFonts w:hint="eastAsia" w:ascii="仿宋_GB2312" w:hAnsi="仿宋_GB2312" w:eastAsia="仿宋_GB2312" w:cs="仿宋_GB2312"/>
          <w:kern w:val="0"/>
          <w:sz w:val="32"/>
          <w:szCs w:val="32"/>
        </w:rPr>
        <w:t>0余人次。学生立项大学生创新训练计划项目国家级1项、省级5项，获省大学生旅游专业综合技能竞赛一等奖4项、二等奖5项、三等奖5项，连续三年获优秀组织奖；省酒店管理专业商业计划书大赛一等奖1项、二等奖2项、三等奖6项；省“挑战杯”大学生课外学术科技作品竞赛二等奖1项、三等奖1项；全国高校商业精英挑战赛会展创新创业实践竞赛全国总决赛一等奖1项、二等奖1项。学生获永州市职业技能大赛茶艺师比赛二等奖1项、三等奖1项，2名参赛学生直接认定为高级茶艺师。学生参与教师主持的各类课题研究50余人次；开展和教师科研课题相关的暑期“三下乡”社会实践、“挑战杯”社会调查等30余人次；学生撰写和教师科研课题相关的各类调研报告和研究论文20余篇，公开发表3篇。导游证、考研报考率、上线率逐年提升。</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4.学科建设与科研服务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2018年，工商管理学科立项为校级应用特色培育学科建设点。2018年以来，学院获湖南省科技进步奖三等奖1项，湖南省教育科研成果三等奖1项，出版图书5部，发表论文40余篇，其中CSSCI来源期刊5篇，被《新华文摘》摘编论点1篇，被《人大报刊资料》全文转载1篇。主持国家社科基金项目1项，申报立项省部级重大项目1项、重点项目3项、一般项目12项、委托项目1项，厅局级委托项目和各类横向项目10余项，校级项目10项。横向项目进校经费达177.5万元。新增湖南省科学进步奖三等奖1项，第四届湖南省教育科学研究优秀成</w:t>
      </w:r>
      <w:r>
        <w:rPr>
          <w:rFonts w:hint="eastAsia" w:ascii="仿宋_GB2312" w:hAnsi="仿宋_GB2312" w:eastAsia="仿宋_GB2312" w:cs="仿宋_GB2312"/>
          <w:bCs/>
          <w:kern w:val="0"/>
          <w:sz w:val="32"/>
          <w:szCs w:val="32"/>
        </w:rPr>
        <w:t>果奖三等奖1项。2020年获批成立农业农村部现代农业服务业研究中心科研平台；2019年组织承办湖南省旅游学会青年专家委员会成立大会暨第一届《经济地理》青年发展论坛；2020年承办由中国社会科学院当代中国研究所主办的中国流域文化与流域治理学术研讨会。主动对接地方、服务地方，为地方经济社会发展贡献了智慧和力量。参与永州市各类“十四五”专项规划、永州市文化生态旅游深度融合发展与对接粤港澳大湾区顶层设计和系列工作，深度参与市县各类咨询研讨、规划论证，协助东安县承办湖南省夏季乡村旅游节“乡村旅游与乡村振兴”座谈会，为江永县“中国女书文化旅游节·中国香柚节”提供规模培训</w:t>
      </w:r>
      <w:bookmarkStart w:id="0" w:name="_GoBack"/>
      <w:bookmarkEnd w:id="0"/>
      <w:r>
        <w:rPr>
          <w:rFonts w:hint="eastAsia" w:ascii="仿宋_GB2312" w:hAnsi="仿宋_GB2312" w:eastAsia="仿宋_GB2312" w:cs="仿宋_GB2312"/>
          <w:bCs/>
          <w:kern w:val="0"/>
          <w:sz w:val="32"/>
          <w:szCs w:val="32"/>
        </w:rPr>
        <w:t>等。参与零陵区夜间经济发展和夜间旅游开发工作，配合制定相关方案，学院院长受聘为零陵区“夜间区长”。每年委派专任教师担任全国导游资格考试湖南考区面试考官。承接农业农村部农业生产托管第三方评估，参与相关政策起草等。</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5.对外合作与国际交流</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积极拓展与高等院校、科研机构、政府部门、行业企业、海外机构的合作。与湘潭大学、湖南农业大学、广西师范大学合作联合培养硕士研究生，新增硕士生导师3人次，联合指导硕士研究生10余人次。与北京广慧金通教育科技有限公司合作开办航空服务艺术与管理专业。与北京创景天下旅游规划设计院、长沙智成旅游规划设计院开展战略合作。新增柳宗元纪念馆、华侨城欢乐谷、长隆度假区、观澜湖集团、万豪国际酒店集团、万达文华酒店集团等实践教学基地20余家。积极拓展国际交流合作，与日本福冈学院、美国卫斯理大学、菲律宾克里斯汀大学达成合作意向。2019年，2016级郭佳赴美国卫斯理大学进行互换学分交流学习并带薪实习，2018级李鑫同学赴美国参加暑期带薪实习。</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6.党的建设与现代治理</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2019年上半年先后成立了党总支、教工党支部以及学生党支部，并选举产生了党总支委员会和党支部委员会。落实教育部党组和省教育工委“支部建设年”活动要求，按照党支部“五化”建设标准，落实“三会一课制度”和“主题党日活动”，建立健全了各项制度文件，规范建设了党员活动室。党的领导与政治建设不断强化。三年来，获永州市“濂溪杯”征文比赛一等奖1项，全校微党课比赛二等奖1项、三等奖1项，2018-2019全校优秀共产党员1人，2019-2020全校青年党员示范岗1人、优秀共产党员1人。教工党支部在2019年度支部“五化”建设考核评估中获评“样板”党支部。2020年，学院党总支荣获“先进直属党组织”，学生党支部荣获“样板党支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是办公教学基础条件明显不足。现有办公条件、教学场地和设施、实验实训场地和设施与其他学院共用，教学和实训空间分散，影响日常教学活动和工作正常开展。二是人才支撑明显不够。师资队伍数量不足，生师比偏高，教师教学任务较重；师资队伍质量不足，高层次人才少，学科建设乏力；师资队伍结构不优，部分专业课程没有对口专业教师。三是标志性成果明显存在短板。国家级项目、省部级奖项、高水平论文著作不足；省级以上教学科研平台亟待加强，人才培养支撑动力不足；教改研究项目需提升，特别是研究与实践需统一；教师教学能力水平有待进一步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（三）机遇与挑战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ascii="仿宋_GB2312" w:hAnsi="仿宋_GB2312" w:eastAsia="仿宋_GB2312" w:cs="仿宋_GB2312"/>
          <w:b/>
          <w:kern w:val="0"/>
          <w:sz w:val="32"/>
          <w:szCs w:val="32"/>
        </w:rPr>
      </w:pPr>
      <w:r>
        <w:rPr>
          <w:rFonts w:hint="eastAsia" w:ascii="仿宋_GB2312" w:hAnsi="仿宋_GB2312" w:eastAsia="仿宋_GB2312" w:cs="仿宋_GB2312"/>
          <w:b/>
          <w:bCs/>
          <w:sz w:val="32"/>
          <w:szCs w:val="32"/>
        </w:rPr>
        <w:t>1.新一轮科技革命与产业变革给高等教育赋予新使命</w:t>
      </w:r>
    </w:p>
    <w:p>
      <w:pPr>
        <w:keepNext w:val="0"/>
        <w:keepLines w:val="0"/>
        <w:pageBreakBefore w:val="0"/>
        <w:widowControl w:val="0"/>
        <w:kinsoku/>
        <w:wordWrap/>
        <w:overflowPunct/>
        <w:topLinePunct w:val="0"/>
        <w:autoSpaceDE/>
        <w:autoSpaceDN/>
        <w:bidi w:val="0"/>
        <w:adjustRightInd w:val="0"/>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文化产业、旅游产业、航空产业都属于朝阳产业，还在不断发展当中，</w:t>
      </w:r>
      <w:r>
        <w:rPr>
          <w:rFonts w:hint="eastAsia" w:ascii="仿宋_GB2312" w:hAnsi="仿宋_GB2312" w:eastAsia="仿宋_GB2312" w:cs="仿宋_GB2312"/>
          <w:kern w:val="0"/>
          <w:sz w:val="32"/>
          <w:szCs w:val="32"/>
        </w:rPr>
        <w:t>社会转型发展对应用型人才提出了新要求。</w:t>
      </w:r>
      <w:r>
        <w:rPr>
          <w:rFonts w:hint="eastAsia" w:ascii="仿宋_GB2312" w:hAnsi="仿宋_GB2312" w:eastAsia="仿宋_GB2312" w:cs="仿宋_GB2312"/>
          <w:sz w:val="32"/>
          <w:szCs w:val="32"/>
        </w:rPr>
        <w:t>新一轮科技革命和产业变革深入发展，以大数据、人工智能、区块链为代表的信息技术正在改变着社会的形态和业态。创新驱动战略的实施，迫切需要高校以服务经济社会为导向，加强创新应用研究，不断提升原始创新能力和科技服务水平。</w:t>
      </w:r>
    </w:p>
    <w:p>
      <w:pPr>
        <w:keepNext w:val="0"/>
        <w:keepLines w:val="0"/>
        <w:pageBreakBefore w:val="0"/>
        <w:widowControl w:val="0"/>
        <w:kinsoku/>
        <w:wordWrap/>
        <w:overflowPunct/>
        <w:topLinePunct w:val="0"/>
        <w:autoSpaceDE/>
        <w:autoSpaceDN/>
        <w:bidi w:val="0"/>
        <w:adjustRightInd w:val="0"/>
        <w:spacing w:line="560" w:lineRule="exact"/>
        <w:ind w:left="0" w:leftChars="0"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2.高等教育发展态势对专业和学科发展提出新要求</w:t>
      </w:r>
    </w:p>
    <w:p>
      <w:pPr>
        <w:keepNext w:val="0"/>
        <w:keepLines w:val="0"/>
        <w:pageBreakBefore w:val="0"/>
        <w:widowControl w:val="0"/>
        <w:kinsoku/>
        <w:wordWrap/>
        <w:overflowPunct/>
        <w:topLinePunct w:val="0"/>
        <w:autoSpaceDE/>
        <w:autoSpaceDN/>
        <w:bidi w:val="0"/>
        <w:adjustRightInd w:val="0"/>
        <w:spacing w:line="560" w:lineRule="exact"/>
        <w:ind w:left="0" w:leftChars="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国高等教育已进入普及化阶段，进入了全面提质创新的新时代，将由高速发展转向高质量发展，必须由如何做大转向如何做强，必须聚焦“双一流”建设，坚持以本为本，继续推进“四个回归”。双万计划、申硕和双一流建设的发展大势对专业建设和学科发展提出新要求，学院要在回应党和国家战略关切中抓关键，在直面痛点中抓重点，在标志性成果、高层次人才、高水平改革等寻求新突破。</w:t>
      </w:r>
    </w:p>
    <w:p>
      <w:pPr>
        <w:keepNext w:val="0"/>
        <w:keepLines w:val="0"/>
        <w:pageBreakBefore w:val="0"/>
        <w:widowControl w:val="0"/>
        <w:kinsoku/>
        <w:wordWrap/>
        <w:overflowPunct/>
        <w:topLinePunct w:val="0"/>
        <w:autoSpaceDE/>
        <w:autoSpaceDN/>
        <w:bidi w:val="0"/>
        <w:spacing w:line="560" w:lineRule="exact"/>
        <w:ind w:left="0" w:leftChars="0"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3.“三高四新”“三区两城”战略给学院发展注入新活力</w:t>
      </w:r>
    </w:p>
    <w:p>
      <w:pPr>
        <w:pStyle w:val="9"/>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在湖南考察期间对湖南提出了“三高四新”的新定位新目标。永州全力打造“三个高地”，加快建设“三区两城”，着力构建“一核两轴三圈”区域经济格局为旅游学科专业带来了新的推动力，为提升我院办学水平提供了难得的发展机遇。永州把湖南科技学院作为城市发展名片，而旅游与文化产业学院的旅游管理和文化产业管理专业具有先天的服务地方优势，因此，学院扎根永州、服务地方大有可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二、指导思想、发展定位和建设目标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pStyle w:val="8"/>
        <w:keepNext w:val="0"/>
        <w:keepLines w:val="0"/>
        <w:pageBreakBefore w:val="0"/>
        <w:widowControl w:val="0"/>
        <w:kinsoku/>
        <w:wordWrap/>
        <w:overflowPunct/>
        <w:topLinePunct w:val="0"/>
        <w:autoSpaceDE/>
        <w:autoSpaceDN/>
        <w:bidi w:val="0"/>
        <w:spacing w:line="560"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五”时期，学院发展的指导思想是：高举中国特色社会主义伟大旗帜，以习近平新时代中国特色社会主义思想为指导，落实立德树人根本任务，贯彻学校党委行政重大部署，全面实施“三高四新”战略（高质量、高层次、高效益；新产出、新发展、新突破、新创建），不断强优势、补短板、激活力、创特色，基本建成特色鲜明的地方性高水平应用型教学学院、学术型科研机构、决策型智库平台。</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（二）发展定位</w:t>
      </w:r>
    </w:p>
    <w:p>
      <w:pPr>
        <w:pStyle w:val="8"/>
        <w:keepNext w:val="0"/>
        <w:keepLines w:val="0"/>
        <w:pageBreakBefore w:val="0"/>
        <w:widowControl w:val="0"/>
        <w:kinsoku/>
        <w:wordWrap/>
        <w:overflowPunct/>
        <w:topLinePunct w:val="0"/>
        <w:autoSpaceDE/>
        <w:autoSpaceDN/>
        <w:bidi w:val="0"/>
        <w:spacing w:line="560"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总体目标定位：建设特色鲜明的在省内具有较高知名度的文旅应用型教学学院。</w:t>
      </w:r>
    </w:p>
    <w:p>
      <w:pPr>
        <w:pStyle w:val="8"/>
        <w:keepNext w:val="0"/>
        <w:keepLines w:val="0"/>
        <w:pageBreakBefore w:val="0"/>
        <w:widowControl w:val="0"/>
        <w:kinsoku/>
        <w:wordWrap/>
        <w:overflowPunct/>
        <w:topLinePunct w:val="0"/>
        <w:autoSpaceDE/>
        <w:autoSpaceDN/>
        <w:bidi w:val="0"/>
        <w:spacing w:line="560"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办学层次与规模定位：以本科教育为主体，积极创造条件申办研究生教育，适度开展其他类型教育。争取形成4个主体专业，保持学生规模相对稳定，在校学生数控制在1200人左右。</w:t>
      </w:r>
    </w:p>
    <w:p>
      <w:pPr>
        <w:pStyle w:val="8"/>
        <w:keepNext w:val="0"/>
        <w:keepLines w:val="0"/>
        <w:pageBreakBefore w:val="0"/>
        <w:widowControl w:val="0"/>
        <w:kinsoku/>
        <w:wordWrap/>
        <w:overflowPunct/>
        <w:topLinePunct w:val="0"/>
        <w:autoSpaceDE/>
        <w:autoSpaceDN/>
        <w:bidi w:val="0"/>
        <w:spacing w:line="560"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服务面向定位：立足永州，面向湖南，辐射全国，为地方文旅融合发展、乡村振兴、旅游地理教育、民航服务管理及其他管理服务类部门和行业产业服务。</w:t>
      </w:r>
    </w:p>
    <w:p>
      <w:pPr>
        <w:pStyle w:val="8"/>
        <w:keepNext w:val="0"/>
        <w:keepLines w:val="0"/>
        <w:pageBreakBefore w:val="0"/>
        <w:widowControl w:val="0"/>
        <w:kinsoku/>
        <w:wordWrap/>
        <w:overflowPunct/>
        <w:topLinePunct w:val="0"/>
        <w:autoSpaceDE/>
        <w:autoSpaceDN/>
        <w:bidi w:val="0"/>
        <w:spacing w:line="560" w:lineRule="exact"/>
        <w:ind w:left="0" w:leftChars="0"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人才培养目标定位：培养德智体美劳全面发展，基础扎实、实践能力强、综合素质高，具有创新精神和适应区域经济社会发展的文化、旅游、乡村振兴、旅游地理教育、民航服务管理等行业产业一线管理和服务类应用型人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（三）建设目标</w:t>
      </w:r>
    </w:p>
    <w:p>
      <w:pPr>
        <w:pStyle w:val="9"/>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sz w:val="32"/>
          <w:szCs w:val="32"/>
        </w:rPr>
        <w:t>强化内涵建设，推进特色发展，提升教育质量，努力实现</w:t>
      </w:r>
      <w:r>
        <w:rPr>
          <w:rFonts w:hint="eastAsia" w:ascii="仿宋_GB2312" w:hAnsi="仿宋_GB2312" w:eastAsia="仿宋_GB2312" w:cs="仿宋_GB2312"/>
          <w:bCs/>
          <w:sz w:val="32"/>
          <w:szCs w:val="32"/>
        </w:rPr>
        <w:t>高质量人才培养效果，高层次科研水平、高效能服务地方</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三、重点建设任务与举措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（一）人才队伍与师资建设</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党管人才原则，实施人才强院战略，坚持“三个一批”理念，到“十四五”末，学院专任教师总数应达到30人以上，其中旅游管理专业教师达16人，文化产业管理专业教师达8人，航空服务艺术与管理专业老师达6人。其中新增内培博士2-4人，外引博士、教授5-8人，外聘（含校企合作）老师5-10人，新晋高级职称2-4人。</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1.“三个一批”建设一流师资队伍。</w:t>
      </w:r>
      <w:r>
        <w:rPr>
          <w:rFonts w:hint="eastAsia" w:ascii="仿宋_GB2312" w:hAnsi="仿宋_GB2312" w:eastAsia="仿宋_GB2312" w:cs="仿宋_GB2312"/>
          <w:kern w:val="0"/>
          <w:sz w:val="32"/>
          <w:szCs w:val="32"/>
        </w:rPr>
        <w:t>一是适度控制招考一批。招考城乡规划、园林风景、旅游文化、文化产业管理、文物与博物馆、民族学等专业方向5名左右专任教师，条件放宽到全日制硕士研究生。二是花大力气引进一批。主要是引进5-8名博士或正高以上高层次人才，提升师资队伍质量和学科建设、科研服务人才资本。三是有针对性聘请一批。主要是通过柔性引进、兼职教授、外聘教师等方式，聘请一批企事业单位、科研机构、学术团体、行业协会的高管、专家。</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2.加强师德师风建设。</w:t>
      </w:r>
      <w:r>
        <w:rPr>
          <w:rFonts w:hint="eastAsia" w:ascii="仿宋_GB2312" w:hAnsi="仿宋_GB2312" w:eastAsia="仿宋_GB2312" w:cs="仿宋_GB2312"/>
          <w:sz w:val="32"/>
          <w:szCs w:val="32"/>
        </w:rPr>
        <w:t>坚持把师德师风作为第一标准，强化教师思想政治素质考察，推动师德师风建设常态化、长效化。培养教书育人楷模。加强教师教育教学业绩考核，发挥典型示范引领作用。建立师德失范行为通报警示制度，全面落实新时代教师职业行为准则。</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pPr>
      <w:r>
        <w:rPr>
          <w:rFonts w:hint="eastAsia" w:ascii="仿宋_GB2312" w:hAnsi="仿宋_GB2312" w:eastAsia="仿宋_GB2312" w:cs="仿宋_GB2312"/>
          <w:b/>
          <w:bCs/>
          <w:kern w:val="0"/>
          <w:sz w:val="32"/>
          <w:szCs w:val="32"/>
        </w:rPr>
        <w:t>3.打造教师团队。</w:t>
      </w:r>
      <w:r>
        <w:rPr>
          <w:rFonts w:hint="eastAsia" w:ascii="仿宋_GB2312" w:hAnsi="仿宋_GB2312" w:eastAsia="仿宋_GB2312" w:cs="仿宋_GB2312"/>
          <w:kern w:val="0"/>
          <w:sz w:val="32"/>
          <w:szCs w:val="32"/>
        </w:rPr>
        <w:t>加强基层教学组织建设，围绕学科专业发展主攻方向，打造高水平教学团队、课程团队、专业团队、学科团队、科研团队，积极申报校级优秀教学系（部、教研室）和校级教学团队。加强教师的集体荣誉感、团队责任感，培养合作精神，营造相互理解、相互支持、沟通协调、和谐发展的人际关系，在合作研究中提高教师的科研能力和创新能力。</w:t>
      </w:r>
    </w:p>
    <w:p>
      <w:pPr>
        <w:keepNext w:val="0"/>
        <w:keepLines w:val="0"/>
        <w:pageBreakBefore w:val="0"/>
        <w:widowControl w:val="0"/>
        <w:kinsoku/>
        <w:wordWrap/>
        <w:overflowPunct/>
        <w:topLinePunct w:val="0"/>
        <w:autoSpaceDE/>
        <w:autoSpaceDN/>
        <w:bidi w:val="0"/>
        <w:spacing w:line="560" w:lineRule="exact"/>
        <w:ind w:left="0" w:leftChars="0"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4.提高教师发展能力。</w:t>
      </w:r>
      <w:r>
        <w:rPr>
          <w:rFonts w:hint="eastAsia" w:ascii="仿宋_GB2312" w:hAnsi="仿宋_GB2312" w:eastAsia="仿宋_GB2312" w:cs="仿宋_GB2312"/>
          <w:sz w:val="32"/>
          <w:szCs w:val="32"/>
        </w:rPr>
        <w:t>强化教育教学能力培训，重点提高教师教学实践能力。通过“请专家进来”和“走出去学习”的形式，提升教师知识能力，开阔教师视野格局。关注青年教师成长成才，支持青年教师参加各类学习培训和学术交流，支持教师在职攻读博士学位，对35岁以下青年教师实施“五个一”培育工程，即“一门课程教学完整材料、参加一次教学比赛、参加一项科研项目、发表一篇教研论文或学术论文、承担一个班级的班主任工作”，切实提高教师队伍整体水平。支持青年教师到企业一线挂职锻炼，着力打造一支熟悉行业企业需求、区域经济社会发展需要、工作经验丰富、实践教学能力强的专兼职结合的“双师双能型”教师队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（二）专业建设与教学改革</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加大专业建设和教学改革力度，争取“十四五”末，达到4个专业，省级及以上一流本科专业1个，省级及以上一流本科课程2-3门，省级及以上教学成果奖1-2项。</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5.打造文化旅游专业群。</w:t>
      </w:r>
      <w:r>
        <w:rPr>
          <w:rFonts w:hint="eastAsia" w:ascii="仿宋_GB2312" w:hAnsi="仿宋_GB2312" w:eastAsia="仿宋_GB2312" w:cs="仿宋_GB2312"/>
          <w:sz w:val="32"/>
          <w:szCs w:val="32"/>
        </w:rPr>
        <w:t>搞好湖南省普通高校“十三五”专业综合改革试点项目专业“旅游管理”结项验收。积极推进新文科建设。加强旅游管理省级一流本科专业建设点建设，打造旅游管理专业打造“专业群”。积极推进专业认证。谋划新办地理（师范）专业。</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6.打造“金课”课程群。</w:t>
      </w:r>
      <w:r>
        <w:rPr>
          <w:rFonts w:hint="eastAsia" w:ascii="仿宋_GB2312" w:hAnsi="仿宋_GB2312" w:eastAsia="仿宋_GB2312" w:cs="仿宋_GB2312"/>
          <w:kern w:val="0"/>
          <w:sz w:val="32"/>
          <w:szCs w:val="32"/>
        </w:rPr>
        <w:t>优化教学内容，改进教学方法，创新教学技术，拓展教学资源，全力提升教师教育教学水平，打造“金课”，消灭“水课”。继续建设线上、线下、线上线下混合、虚拟仿真、社会实践“金课”，实现课程思政建设在所有学科专业全面推进。以省级一流课程、核心课程为龙头构建“课程群”。</w:t>
      </w:r>
      <w:r>
        <w:rPr>
          <w:rFonts w:hint="eastAsia" w:ascii="仿宋_GB2312" w:hAnsi="仿宋_GB2312" w:eastAsia="仿宋_GB2312" w:cs="仿宋_GB2312"/>
          <w:sz w:val="32"/>
          <w:szCs w:val="32"/>
        </w:rPr>
        <w:t>加快数字课程资源建设，逐渐实现所有本科课程网络化，构建完善的网络课程体系。</w:t>
      </w:r>
      <w:r>
        <w:rPr>
          <w:rFonts w:hint="eastAsia" w:ascii="仿宋_GB2312" w:hAnsi="仿宋_GB2312" w:eastAsia="仿宋_GB2312" w:cs="仿宋_GB2312"/>
          <w:kern w:val="0"/>
          <w:sz w:val="32"/>
          <w:szCs w:val="32"/>
        </w:rPr>
        <w:t>鼓励教师积极参加课程建设，把课程建设纳入教学工作考核、奖励范畴，建立相应的激励机制。</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7.强化教育教学研究和改革。</w:t>
      </w:r>
      <w:r>
        <w:rPr>
          <w:rFonts w:hint="eastAsia" w:ascii="仿宋_GB2312" w:hAnsi="仿宋_GB2312" w:eastAsia="仿宋_GB2312" w:cs="仿宋_GB2312"/>
          <w:kern w:val="0"/>
          <w:sz w:val="32"/>
          <w:szCs w:val="32"/>
        </w:rPr>
        <w:t>完善教学系部、教研室建设，形成结构合理、功能完善的基层教学组织体系。推进课堂教学体系建设，加强教学方法和教学手段改革。强化课堂设计，解决好怎么讲好课的问题，杜绝单纯知识传递、忽视能力素质培养的现象。强化现代信息技术与教育教学深度融合，积极开展线上与线下教学改革，构建新型课堂教学结构，强化师生互动、生生互动，培养学生创新性、批判性思维。全面提升教师综合素质，有针对性培养教师参加教学竞赛活动，积极打造“金师”。积极培育、申报教育教学成果奖。加强教材建设，培育优秀校本教材，联合全国高校旅游课程教材建设共享联盟，启动规划开发应用型本科院校旅游管理专业教材。</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8.加强教学质量监控与评价。</w:t>
      </w:r>
      <w:r>
        <w:rPr>
          <w:rFonts w:hint="eastAsia" w:ascii="仿宋_GB2312" w:hAnsi="仿宋_GB2312" w:eastAsia="仿宋_GB2312" w:cs="仿宋_GB2312"/>
          <w:kern w:val="0"/>
          <w:sz w:val="32"/>
          <w:szCs w:val="32"/>
        </w:rPr>
        <w:t>严格按照本科教学审核评估要求加强教学质量管理，强化教学质量过程管理和教学质量常态监测实效。切实加强日常教学检查、通报和教学文档和试卷、毕业论文等其他教学资料整理、归档。进一步完善学院督导机制，建立教学质量责任追究机制。加强新进教师的培养，切实落实导师制。加强外聘教师的聘用与管理。建立毕业生就业质量跟踪调查制度，为持续提升人才培养质量提供参考。</w:t>
      </w:r>
      <w:r>
        <w:rPr>
          <w:rFonts w:hint="eastAsia" w:ascii="仿宋_GB2312" w:hAnsi="仿宋_GB2312" w:eastAsia="仿宋_GB2312" w:cs="仿宋_GB2312"/>
          <w:sz w:val="32"/>
          <w:szCs w:val="32"/>
        </w:rPr>
        <w:t>完善教师评价、学生评价和学院评价体系，突出教育教学实绩和学生学习效果，突出培养相应专业能力和实践应用能力。深化考试制度改革，构建引导学生德智体美劳全面发展的考试内容体系，探索建立学分银行制度，推动多种形式学习成果的认定、积累和转换。改革学生评价，创新德智体美劳过程性评价办法，完善综合素质评价体系，完善德育评价、体育评价、改进美育评价和加强劳动教育评价，树立科学成才观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（三）人才培养和学生工作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紧紧围绕立德树人根本任务，加快发展高水平本科教育，全面推进高素质应用型人才培养。争取在校生达到1200人左右。发展研究生教育、继续教育、专升本和国际合作教育。确保毕业生就业率在90％以上。</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9.提升应用型人才培养质量。</w:t>
      </w:r>
      <w:r>
        <w:rPr>
          <w:rFonts w:hint="eastAsia" w:ascii="仿宋_GB2312" w:hAnsi="仿宋_GB2312" w:eastAsia="仿宋_GB2312" w:cs="仿宋_GB2312"/>
          <w:sz w:val="32"/>
          <w:szCs w:val="32"/>
        </w:rPr>
        <w:t>坚持立德树人，构建具有“1+X+1”（社会公共能力+不同专业应用能力+创新创业能力）的应用型人才能力培养模式，培养德智体美劳全面发展，基础扎实、实践能力强、综合素质高，具有创新精神和适应区域经济社会发展的应用型人才。加强实践教学，拓展校地、校企合作办学新机制，积极开发实践教学基地，全面推进高素质应用型人才培养。建立有地方政府、行业企业和用人单位共同参与的专业建设和人才培养工作指导委员会，对学院管理、专业建设、课程设置、人才培养和绩效评价等进行指导和咨询，并进行绩效评价。</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pPr>
      <w:r>
        <w:rPr>
          <w:rFonts w:hint="eastAsia" w:ascii="仿宋_GB2312" w:hAnsi="仿宋_GB2312" w:eastAsia="仿宋_GB2312" w:cs="仿宋_GB2312"/>
          <w:b/>
          <w:bCs/>
          <w:sz w:val="32"/>
          <w:szCs w:val="32"/>
        </w:rPr>
        <w:t>10.积极推进招生就业创新创业工作。</w:t>
      </w:r>
      <w:r>
        <w:rPr>
          <w:rFonts w:hint="eastAsia" w:ascii="仿宋_GB2312" w:hAnsi="仿宋_GB2312" w:eastAsia="仿宋_GB2312" w:cs="仿宋_GB2312"/>
          <w:sz w:val="32"/>
          <w:szCs w:val="32"/>
        </w:rPr>
        <w:t>应对高考考试、录取制度改革，全力做好招生工作，努力提高生源质量。积极推进实习就业一体化，优化实习单位、岗位和工作内容，鼓励大学生面向基层、面向专业就业。建立创新创业学分积累与转换制度，完善学生科研创新活动资助模式，将就业创业教育融入入学教育、专业教学，融入社团活动、社会实践中，融入学生日常管理，打造跨学科跨专业的学业竞赛项目。</w:t>
      </w:r>
    </w:p>
    <w:p>
      <w:pPr>
        <w:pStyle w:val="2"/>
        <w:keepNext w:val="0"/>
        <w:keepLines w:val="0"/>
        <w:pageBreakBefore w:val="0"/>
        <w:widowControl w:val="0"/>
        <w:kinsoku/>
        <w:wordWrap/>
        <w:overflowPunct/>
        <w:topLinePunct w:val="0"/>
        <w:autoSpaceDE/>
        <w:autoSpaceDN/>
        <w:bidi w:val="0"/>
        <w:spacing w:after="0" w:line="560" w:lineRule="exact"/>
        <w:ind w:left="0" w:leftChars="0" w:firstLine="643" w:firstLineChars="200"/>
      </w:pPr>
      <w:r>
        <w:rPr>
          <w:rFonts w:hint="eastAsia" w:ascii="仿宋_GB2312" w:hAnsi="仿宋_GB2312" w:eastAsia="仿宋_GB2312" w:cs="仿宋_GB2312"/>
          <w:b/>
          <w:bCs/>
          <w:kern w:val="0"/>
          <w:sz w:val="32"/>
          <w:szCs w:val="32"/>
        </w:rPr>
        <w:t>11.构建“五育并举”“三全育人”的全面发展教育体系。</w:t>
      </w:r>
      <w:r>
        <w:rPr>
          <w:rFonts w:hint="eastAsia" w:ascii="仿宋_GB2312" w:hAnsi="仿宋_GB2312" w:eastAsia="仿宋_GB2312" w:cs="仿宋_GB2312"/>
          <w:kern w:val="0"/>
          <w:sz w:val="32"/>
          <w:szCs w:val="32"/>
        </w:rPr>
        <w:t>积极构建德智体美劳“五育并举”的专业人才培养方案和课程体系，深化“三全育人”综合改革。抓好辅导员、班主任、院班团学干部建设，加强与家长沟通交流，强化家院联系，</w:t>
      </w:r>
      <w:r>
        <w:rPr>
          <w:rFonts w:hint="eastAsia" w:ascii="仿宋_GB2312" w:hAnsi="仿宋_GB2312" w:eastAsia="仿宋_GB2312" w:cs="仿宋_GB2312"/>
          <w:sz w:val="32"/>
          <w:szCs w:val="32"/>
        </w:rPr>
        <w:t>打造有温度的育人队伍。</w:t>
      </w:r>
      <w:r>
        <w:rPr>
          <w:rFonts w:hint="eastAsia" w:ascii="仿宋_GB2312" w:hAnsi="仿宋_GB2312" w:eastAsia="仿宋_GB2312" w:cs="仿宋_GB2312"/>
          <w:kern w:val="0"/>
          <w:sz w:val="32"/>
          <w:szCs w:val="32"/>
        </w:rPr>
        <w:t>以赛促学，努力抓好大学生旅游专业综合技能竞赛、大学生酒店管理专业商业计划书大赛、大学生“挑战杯”课外学术科技作品竞赛、大学生创新创业大赛、大学生英语演讲比赛、大学生电子商务竞赛、全国高等学校民航服务技能大赛等学科竞赛活动和“三下乡”等社会实践活动。积极创造条件，鼓励学生考导游证、教师资格证、公务员、事业编、研究生。强化见习、实习、毕业论文、就业等的一体化建设，推进课程作业、实习报告、毕业论文、竞赛活动、实践项目与教师科研和服务地方、服务产业的有机统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（四）学科建设与科研创新</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围绕湖南省“三高四新”战略和永州市“三区两城”战略，力争立项国家级课题1-2项、新增省部级科研平台1-2个，新增省部级科研成果奖1-2项，发表高水平学术论文10-20篇，出版学术专著3-5部。</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12.建设应用特色学科。</w:t>
      </w:r>
      <w:r>
        <w:rPr>
          <w:rFonts w:hint="eastAsia" w:ascii="仿宋_GB2312" w:hAnsi="仿宋_GB2312" w:eastAsia="仿宋_GB2312" w:cs="仿宋_GB2312"/>
          <w:kern w:val="0"/>
          <w:sz w:val="32"/>
          <w:szCs w:val="32"/>
        </w:rPr>
        <w:t>以省级应用特色学科和硕士学位点创建为发力点，加强统筹谋划和协同管理，整合校内资源推进合作共建应用特色学科和硕士点，从科学技术发展趋势、地方需求与区域挑战、科学研究范式变革、学科交叉融合等背景和趋势梳理提炼新问题、凝练新方向。</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13.强化科研成果产出。</w:t>
      </w:r>
      <w:r>
        <w:rPr>
          <w:rFonts w:hint="eastAsia" w:ascii="仿宋_GB2312" w:hAnsi="仿宋_GB2312" w:eastAsia="仿宋_GB2312" w:cs="仿宋_GB2312"/>
          <w:sz w:val="32"/>
          <w:szCs w:val="32"/>
        </w:rPr>
        <w:t>瞄准国家和省市重大需求，进一步凝练学科特色，</w:t>
      </w:r>
      <w:r>
        <w:rPr>
          <w:rFonts w:hint="eastAsia" w:ascii="仿宋_GB2312" w:hAnsi="仿宋_GB2312" w:eastAsia="仿宋_GB2312" w:cs="仿宋_GB2312"/>
          <w:kern w:val="0"/>
          <w:sz w:val="32"/>
          <w:szCs w:val="32"/>
        </w:rPr>
        <w:t>夯实科研基础力量，加强团队合作，推进重大科研项目和标志性成果产出。发挥交叉学科优势，全力攻坚，争取社科研究基地、科普基地、教学团队、创新团队、重点实验室等平台之一立项。发挥农业农村部现代农业服务业研究中心、潇湘文旅发展与乡村振兴研究所等科研平台作用，强化高质量学术成果和应用对策研究成果产出，积极服务学科、服务地方、服务产业、服务社会。</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14.发挥科研评价杠杆作用。</w:t>
      </w:r>
      <w:r>
        <w:rPr>
          <w:rFonts w:hint="eastAsia" w:ascii="仿宋_GB2312" w:hAnsi="仿宋_GB2312" w:eastAsia="仿宋_GB2312" w:cs="仿宋_GB2312"/>
          <w:kern w:val="0"/>
          <w:sz w:val="32"/>
          <w:szCs w:val="32"/>
        </w:rPr>
        <w:t>突出质量导向，重点评价学术贡献、社会贡献以及支撑人才培养情况，</w:t>
      </w:r>
      <w:r>
        <w:rPr>
          <w:rFonts w:hint="eastAsia" w:ascii="仿宋_GB2312" w:hAnsi="仿宋_GB2312" w:eastAsia="仿宋_GB2312" w:cs="仿宋_GB2312"/>
          <w:sz w:val="32"/>
          <w:szCs w:val="32"/>
          <w:shd w:val="clear" w:color="auto" w:fill="FFFFFF"/>
        </w:rPr>
        <w:t>根据不同学科方向、不同岗位分工，坚持分类评价，推行代表性成果评价，探索长周期评价，完善同行专家</w:t>
      </w:r>
      <w:r>
        <w:rPr>
          <w:rFonts w:hint="eastAsia" w:ascii="仿宋_GB2312" w:hAnsi="仿宋_GB2312" w:eastAsia="仿宋_GB2312" w:cs="仿宋_GB2312"/>
          <w:sz w:val="32"/>
          <w:szCs w:val="32"/>
        </w:rPr>
        <w:t>评议机制，注重个人评价与团队评价相结合</w:t>
      </w:r>
      <w:r>
        <w:rPr>
          <w:rFonts w:hint="eastAsia" w:ascii="仿宋_GB2312" w:hAnsi="仿宋_GB2312" w:eastAsia="仿宋_GB2312" w:cs="仿宋_GB2312"/>
          <w:kern w:val="0"/>
          <w:sz w:val="32"/>
          <w:szCs w:val="32"/>
        </w:rPr>
        <w:t>。完善激励政策，瞄准核心重点指标、必要条件中的短板不足强化激励措施。</w:t>
      </w:r>
    </w:p>
    <w:p>
      <w:pPr>
        <w:keepNext w:val="0"/>
        <w:keepLines w:val="0"/>
        <w:pageBreakBefore w:val="0"/>
        <w:widowControl w:val="0"/>
        <w:kinsoku/>
        <w:wordWrap/>
        <w:overflowPunct/>
        <w:topLinePunct w:val="0"/>
        <w:autoSpaceDE/>
        <w:autoSpaceDN/>
        <w:bidi w:val="0"/>
        <w:spacing w:line="560" w:lineRule="exact"/>
        <w:ind w:left="0" w:leftChars="0"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15.提升服务地方能力。</w:t>
      </w:r>
      <w:r>
        <w:rPr>
          <w:rFonts w:hint="eastAsia" w:ascii="仿宋_GB2312" w:hAnsi="仿宋_GB2312" w:eastAsia="仿宋_GB2312" w:cs="仿宋_GB2312"/>
          <w:kern w:val="0"/>
          <w:sz w:val="32"/>
          <w:szCs w:val="32"/>
        </w:rPr>
        <w:t>主动融入地方，对接永州加快建设融入粤港澳大湾区引领区、湘南湘西承接产业转移示范区、对接东盟开放合作先行区、国家区域性综合交通枢纽城市、建设文化生态旅游名城等方面贡献智慧和力量。着力在规划设计、产品研发、文旅融创等方面提高服务能力，建立形式多样的产学研联盟、科研工作站、创意工作室、技术开发实验室等产学研合作平台。鼓励教师积极申报各类科研工作服务者项目、双师型人才项目等，支持教师入驻企业学习锻炼，推进教师和企业开展重大关键技术研发，加快科技成果在本地转化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力推进学科转型发展。深入挖掘永州地方文化，开展南岭走廊与潇湘文化、永州非物质文化遗产、永州乡村农旅融合等研究，为永州地方开展从业人员教育培训、各类规划策划、各类咨询论证等，力促永州乡村振兴，助推永州文化旅游产业高质量发展，切实提升对地方经济社会发展的支撑牵引能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（五）对外合作与国际交流</w:t>
      </w:r>
    </w:p>
    <w:p>
      <w:pPr>
        <w:pStyle w:val="9"/>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努力提升学院对外合作与国际交流水平，全面推进办学合作化和国际化。力争新增国（境）外合作院校1-2所，主办国际学术会议1-2次，公派师生长短期出国（境）人员1-5人次，参加国际学术会议1-5人次。</w:t>
      </w:r>
    </w:p>
    <w:p>
      <w:pPr>
        <w:keepNext w:val="0"/>
        <w:keepLines w:val="0"/>
        <w:pageBreakBefore w:val="0"/>
        <w:widowControl w:val="0"/>
        <w:kinsoku/>
        <w:wordWrap/>
        <w:overflowPunct/>
        <w:topLinePunct w:val="0"/>
        <w:autoSpaceDE/>
        <w:autoSpaceDN/>
        <w:bidi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16.加强国内办学合作交流。</w:t>
      </w:r>
      <w:r>
        <w:rPr>
          <w:rFonts w:hint="eastAsia" w:ascii="仿宋_GB2312" w:hAnsi="仿宋_GB2312" w:eastAsia="仿宋_GB2312" w:cs="仿宋_GB2312"/>
          <w:sz w:val="32"/>
          <w:szCs w:val="32"/>
        </w:rPr>
        <w:t>加强与中国社会科学院、中国旅游研究院、湘潭大学、湖南师范大学、湖南农业大学以及相关部门、企业、行业协会的联系与合作，加大兼职硕（博）士生导师和联合研究生培养力度，力争联合培养硕士研究生10-20名。通过“请进来”与“走出去”相结合的形式，学习借鉴兄弟高校经验，推进专业建设、学科发展和人才培养。</w:t>
      </w:r>
    </w:p>
    <w:p>
      <w:pPr>
        <w:pStyle w:val="2"/>
        <w:keepNext w:val="0"/>
        <w:keepLines w:val="0"/>
        <w:pageBreakBefore w:val="0"/>
        <w:widowControl w:val="0"/>
        <w:kinsoku/>
        <w:wordWrap/>
        <w:overflowPunct/>
        <w:topLinePunct w:val="0"/>
        <w:autoSpaceDE/>
        <w:autoSpaceDN/>
        <w:bidi w:val="0"/>
        <w:spacing w:after="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17.创新校地校企合作机制。</w:t>
      </w:r>
      <w:r>
        <w:rPr>
          <w:rFonts w:hint="eastAsia" w:ascii="仿宋_GB2312" w:hAnsi="仿宋_GB2312" w:eastAsia="仿宋_GB2312" w:cs="仿宋_GB2312"/>
          <w:sz w:val="32"/>
          <w:szCs w:val="32"/>
        </w:rPr>
        <w:t>发挥学院专业优势，加强与永州各市县区的合作，以委托或购买第三方服务的方式引进项目，为地方政府以及企事业单位提供业务咨询、行业培训等各项服务。支持教职工到地方政府以及企事业单位兼职、挂职、任职，促进校地深度合作。加强与地方部门、企事业单位共同申报各级各类平台项目。</w:t>
      </w:r>
    </w:p>
    <w:p>
      <w:pPr>
        <w:keepNext w:val="0"/>
        <w:keepLines w:val="0"/>
        <w:pageBreakBefore w:val="0"/>
        <w:widowControl w:val="0"/>
        <w:kinsoku/>
        <w:wordWrap/>
        <w:overflowPunct/>
        <w:topLinePunct w:val="0"/>
        <w:autoSpaceDE/>
        <w:autoSpaceDN/>
        <w:bidi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18.拓展国际多元合作。</w:t>
      </w:r>
      <w:r>
        <w:rPr>
          <w:rFonts w:hint="eastAsia" w:ascii="仿宋_GB2312" w:hAnsi="仿宋_GB2312" w:eastAsia="仿宋_GB2312" w:cs="仿宋_GB2312"/>
          <w:sz w:val="32"/>
          <w:szCs w:val="32"/>
        </w:rPr>
        <w:t>加大与国（境）外高校、科研机构、企业、组织的交流合作力度，积极鼓励和推动教师参与国际合作研究。鼓励教职工到国（境）外高校学习、交流，支持教职工到各类国际组织任职。加大国（境）外智力人才引进和青年教师出国培训力度，引进国外教师或者有国外教育背景的高层次人才1-2名，公派青年教师出国培训、交流1-5人次，提升师资队伍国际化水平。</w:t>
      </w:r>
    </w:p>
    <w:p>
      <w:pPr>
        <w:keepNext w:val="0"/>
        <w:keepLines w:val="0"/>
        <w:pageBreakBefore w:val="0"/>
        <w:widowControl w:val="0"/>
        <w:kinsoku/>
        <w:wordWrap/>
        <w:overflowPunct/>
        <w:topLinePunct w:val="0"/>
        <w:autoSpaceDE/>
        <w:autoSpaceDN/>
        <w:bidi w:val="0"/>
        <w:spacing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19.探索国际人才培养模式。</w:t>
      </w:r>
      <w:r>
        <w:rPr>
          <w:rFonts w:hint="eastAsia" w:ascii="仿宋_GB2312" w:hAnsi="仿宋_GB2312" w:eastAsia="仿宋_GB2312" w:cs="仿宋_GB2312"/>
          <w:sz w:val="32"/>
          <w:szCs w:val="32"/>
        </w:rPr>
        <w:t>探索与国（境）外名校联合培养人才模式，推进学生国际化培养。做好来华留学教育，提升培养质量和层次，促进学生国际交流。鼓励学生报考国（境）外研究生，探索与国（境）外学校联合培养研究生。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（六）党的建设与现代治理</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left"/>
      </w:pPr>
      <w:r>
        <w:rPr>
          <w:rFonts w:hint="eastAsia" w:ascii="仿宋_GB2312" w:hAnsi="仿宋_GB2312" w:eastAsia="仿宋_GB2312" w:cs="仿宋_GB2312"/>
          <w:sz w:val="32"/>
          <w:szCs w:val="32"/>
        </w:rPr>
        <w:t>不断夯实党建基础，进一步推动党的建设高质量发展，以高质量党建引领学院高质量发展，不断</w:t>
      </w:r>
      <w:r>
        <w:rPr>
          <w:rFonts w:hint="eastAsia" w:ascii="仿宋_GB2312" w:hAnsi="仿宋_GB2312" w:eastAsia="仿宋_GB2312" w:cs="仿宋_GB2312"/>
          <w:bCs/>
          <w:sz w:val="32"/>
          <w:szCs w:val="32"/>
        </w:rPr>
        <w:t>加强和完善内部治理体系。</w:t>
      </w:r>
    </w:p>
    <w:p>
      <w:pPr>
        <w:pStyle w:val="2"/>
        <w:keepNext w:val="0"/>
        <w:keepLines w:val="0"/>
        <w:pageBreakBefore w:val="0"/>
        <w:widowControl w:val="0"/>
        <w:kinsoku/>
        <w:wordWrap/>
        <w:overflowPunct/>
        <w:topLinePunct w:val="0"/>
        <w:autoSpaceDE/>
        <w:autoSpaceDN/>
        <w:bidi w:val="0"/>
        <w:spacing w:after="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20.加强党的建设。</w:t>
      </w:r>
      <w:r>
        <w:rPr>
          <w:rFonts w:hint="eastAsia" w:ascii="仿宋_GB2312" w:hAnsi="仿宋_GB2312" w:eastAsia="仿宋_GB2312" w:cs="仿宋_GB2312"/>
          <w:sz w:val="32"/>
          <w:szCs w:val="32"/>
        </w:rPr>
        <w:t>高举中国特色社会主义伟大旗帜，坚持马克思主义理论指导地位，坚定社会主义办学方向，旗帜鲜明讲政治，坚定政治信仰，坚持党的政治领导，进一步树牢“四个意识”，坚定“四个自信”，坚决做到“两个维护”。扎实推进党支部“五化”提质工程。组织开展庆祝建党100周年系列重大活动，扎实开展党建“双创”工作，深入推进“对标争先”建设工程，通过“党建+”、创新“党日活动”、参选“样板支部”“先进党组织”等形式大力打造红旅党建特色品牌。强化队伍建设，坚持以正确用人导向激励干部，不断增强党员干部干事创业能力。坚定文化自信，坚持守正创新，突出以中华优秀传统文化育人，为学校教育高质量发展提供坚实的文化支撑。</w:t>
      </w:r>
    </w:p>
    <w:p>
      <w:pPr>
        <w:pStyle w:val="2"/>
        <w:keepNext w:val="0"/>
        <w:keepLines w:val="0"/>
        <w:pageBreakBefore w:val="0"/>
        <w:widowControl w:val="0"/>
        <w:kinsoku/>
        <w:wordWrap/>
        <w:overflowPunct/>
        <w:topLinePunct w:val="0"/>
        <w:autoSpaceDE/>
        <w:autoSpaceDN/>
        <w:bidi w:val="0"/>
        <w:spacing w:after="0" w:line="560" w:lineRule="exact"/>
        <w:ind w:left="0" w:leftChars="0" w:firstLine="643" w:firstLineChars="200"/>
        <w:rPr>
          <w:rFonts w:ascii="仿宋_GB2312" w:hAnsi="仿宋_GB2312" w:eastAsia="仿宋_GB2312" w:cs="仿宋_GB2312"/>
        </w:rPr>
      </w:pPr>
      <w:r>
        <w:rPr>
          <w:rFonts w:hint="eastAsia" w:ascii="仿宋_GB2312" w:hAnsi="仿宋_GB2312" w:eastAsia="仿宋_GB2312" w:cs="仿宋_GB2312"/>
          <w:b/>
          <w:bCs/>
          <w:sz w:val="32"/>
          <w:szCs w:val="32"/>
        </w:rPr>
        <w:t>21.加强和完善内部治理。</w:t>
      </w:r>
      <w:r>
        <w:rPr>
          <w:rFonts w:hint="eastAsia" w:ascii="仿宋_GB2312" w:hAnsi="仿宋_GB2312" w:eastAsia="仿宋_GB2312" w:cs="仿宋_GB2312"/>
          <w:sz w:val="32"/>
          <w:szCs w:val="32"/>
        </w:rPr>
        <w:t>切实发挥各专委会的作用。推进民主参与和民主监督。健全服务体系，全面推进办学条件改善，完善基础设施建设，改善办学支撑条件，优化育人环境。加强校企合作办学基础设施建设，加快航空双通道模拟仓、飞机模型展览室、形体舞蹈室、化妆室等实训场地建设。加快智慧旅游与旅游规划开发综合模拟实训室、茶艺实训室、调酒实训室、文旅创意制图设计实训室、师生创新创业创意实训室等综合实训室的升级改造。加大专任教师特别是高层次人才办公条件建设，提升科研团队科研场地、设备、设施水平。</w:t>
      </w:r>
    </w:p>
    <w:p>
      <w:pPr>
        <w:keepNext w:val="0"/>
        <w:keepLines w:val="0"/>
        <w:pageBreakBefore w:val="0"/>
        <w:widowControl w:val="0"/>
        <w:kinsoku/>
        <w:wordWrap/>
        <w:overflowPunct/>
        <w:topLinePunct w:val="0"/>
        <w:autoSpaceDE/>
        <w:autoSpaceDN/>
        <w:bidi w:val="0"/>
        <w:spacing w:line="560" w:lineRule="exact"/>
        <w:ind w:left="0"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62AD8"/>
    <w:rsid w:val="000A16AF"/>
    <w:rsid w:val="005522CF"/>
    <w:rsid w:val="00577F43"/>
    <w:rsid w:val="009F280A"/>
    <w:rsid w:val="00D1092E"/>
    <w:rsid w:val="123442B3"/>
    <w:rsid w:val="189B0FAC"/>
    <w:rsid w:val="1CD068C2"/>
    <w:rsid w:val="1DCA296E"/>
    <w:rsid w:val="25302876"/>
    <w:rsid w:val="27862AD8"/>
    <w:rsid w:val="2C112457"/>
    <w:rsid w:val="2D9C7BB5"/>
    <w:rsid w:val="33905307"/>
    <w:rsid w:val="45CF2A01"/>
    <w:rsid w:val="48D8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8">
    <w:name w:val="List Paragraph"/>
    <w:basedOn w:val="1"/>
    <w:qFormat/>
    <w:uiPriority w:val="34"/>
    <w:pPr>
      <w:ind w:firstLine="420" w:firstLineChars="200"/>
    </w:pPr>
  </w:style>
  <w:style w:type="paragraph" w:customStyle="1" w:styleId="9">
    <w:name w:val="自评报告正文"/>
    <w:basedOn w:val="5"/>
    <w:qFormat/>
    <w:uiPriority w:val="99"/>
    <w:pPr>
      <w:widowControl/>
      <w:spacing w:line="360" w:lineRule="auto"/>
      <w:ind w:firstLine="643" w:firstLineChars="200"/>
    </w:pPr>
    <w:rPr>
      <w:rFonts w:eastAsia="仿宋"/>
      <w:sz w:val="28"/>
      <w:szCs w:val="20"/>
    </w:rPr>
  </w:style>
  <w:style w:type="character" w:customStyle="1" w:styleId="10">
    <w:name w:val="页眉 Char"/>
    <w:basedOn w:val="7"/>
    <w:link w:val="4"/>
    <w:qFormat/>
    <w:uiPriority w:val="0"/>
    <w:rPr>
      <w:rFonts w:ascii="Calibri" w:hAnsi="Calibri" w:eastAsia="宋体" w:cs="Times New Roman"/>
      <w:kern w:val="2"/>
      <w:sz w:val="18"/>
      <w:szCs w:val="18"/>
    </w:rPr>
  </w:style>
  <w:style w:type="character" w:customStyle="1" w:styleId="11">
    <w:name w:val="页脚 Char"/>
    <w:basedOn w:val="7"/>
    <w:link w:val="3"/>
    <w:qFormat/>
    <w:uiPriority w:val="0"/>
    <w:rPr>
      <w:rFonts w:ascii="Calibri" w:hAnsi="Calibri" w:eastAsia="宋体" w:cs="Times New Roman"/>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1500</Words>
  <Characters>8554</Characters>
  <Lines>71</Lines>
  <Paragraphs>20</Paragraphs>
  <TotalTime>1</TotalTime>
  <ScaleCrop>false</ScaleCrop>
  <LinksUpToDate>false</LinksUpToDate>
  <CharactersWithSpaces>10034</CharactersWithSpaces>
  <Application>WPS Office_11.1.0.11045_F1E327BC-269C-435d-A152-05C5408002CA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2021-11-01T06:59:00Z</dcterms:created>
  <dc:creator>Administrator</dc:creator>
  <lastModifiedBy>蔚蓝的清</lastModifiedBy>
  <dcterms:modified xsi:type="dcterms:W3CDTF">2021-11-18T03:02:15Z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5F6CC3113B404F8B8F2542BA195F416C</vt:lpwstr>
  </property>
</Properties>
</file>