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706"/>
        </w:tabs>
        <w:kinsoku/>
        <w:wordWrap/>
        <w:overflowPunct/>
        <w:topLinePunct w:val="0"/>
        <w:autoSpaceDE w:val="0"/>
        <w:autoSpaceDN w:val="0"/>
        <w:bidi w:val="0"/>
        <w:adjustRightInd/>
        <w:snapToGrid/>
        <w:spacing w:before="0" w:beforeLines="100" w:after="0" w:afterLines="100" w:line="240" w:lineRule="auto"/>
        <w:ind w:right="0"/>
        <w:jc w:val="center"/>
        <w:textAlignment w:val="auto"/>
        <w:rPr>
          <w:rFonts w:hint="eastAsia" w:ascii="仿宋" w:hAnsi="仿宋" w:eastAsia="仿宋" w:cs="仿宋"/>
          <w:sz w:val="32"/>
          <w:szCs w:val="32"/>
        </w:rPr>
      </w:pPr>
      <w:r>
        <w:rPr>
          <w:rFonts w:hint="eastAsia" w:ascii="微软雅黑" w:hAnsi="微软雅黑" w:eastAsia="微软雅黑" w:cs="微软雅黑"/>
          <w:b/>
          <w:bCs/>
          <w:sz w:val="36"/>
          <w:szCs w:val="36"/>
        </w:rPr>
        <w:t>关于做好</w:t>
      </w:r>
      <w:r>
        <w:rPr>
          <w:rFonts w:hint="eastAsia" w:ascii="微软雅黑" w:hAnsi="微软雅黑" w:eastAsia="微软雅黑" w:cs="微软雅黑"/>
          <w:b/>
          <w:bCs/>
          <w:spacing w:val="-89"/>
          <w:sz w:val="36"/>
          <w:szCs w:val="36"/>
        </w:rPr>
        <w:t xml:space="preserve"> </w:t>
      </w:r>
      <w:r>
        <w:rPr>
          <w:rFonts w:hint="eastAsia" w:ascii="微软雅黑" w:hAnsi="微软雅黑" w:eastAsia="微软雅黑" w:cs="微软雅黑"/>
          <w:b/>
          <w:bCs/>
          <w:sz w:val="36"/>
          <w:szCs w:val="36"/>
        </w:rPr>
        <w:t>202</w:t>
      </w:r>
      <w:r>
        <w:rPr>
          <w:rFonts w:hint="eastAsia" w:ascii="微软雅黑" w:hAnsi="微软雅黑" w:eastAsia="微软雅黑" w:cs="微软雅黑"/>
          <w:b/>
          <w:bCs/>
          <w:sz w:val="36"/>
          <w:szCs w:val="36"/>
          <w:lang w:val="en-US" w:eastAsia="zh-CN"/>
        </w:rPr>
        <w:t>1</w:t>
      </w:r>
      <w:r>
        <w:rPr>
          <w:rFonts w:hint="eastAsia" w:ascii="微软雅黑" w:hAnsi="微软雅黑" w:eastAsia="微软雅黑" w:cs="微软雅黑"/>
          <w:b/>
          <w:bCs/>
          <w:sz w:val="36"/>
          <w:szCs w:val="36"/>
        </w:rPr>
        <w:t>届毕业生团组织关系转出</w:t>
      </w:r>
      <w:r>
        <w:rPr>
          <w:rFonts w:hint="eastAsia" w:ascii="微软雅黑" w:hAnsi="微软雅黑" w:eastAsia="微软雅黑" w:cs="微软雅黑"/>
          <w:b/>
          <w:bCs/>
          <w:sz w:val="36"/>
          <w:szCs w:val="36"/>
          <w:lang w:eastAsia="zh-CN"/>
        </w:rPr>
        <w:t>工作</w:t>
      </w:r>
      <w:r>
        <w:rPr>
          <w:rFonts w:hint="eastAsia" w:ascii="微软雅黑" w:hAnsi="微软雅黑" w:eastAsia="微软雅黑" w:cs="微软雅黑"/>
          <w:b/>
          <w:bCs/>
          <w:spacing w:val="-14"/>
          <w:sz w:val="36"/>
          <w:szCs w:val="36"/>
        </w:rPr>
        <w:t>的</w:t>
      </w:r>
      <w:r>
        <w:rPr>
          <w:rFonts w:hint="eastAsia" w:ascii="微软雅黑" w:hAnsi="微软雅黑" w:eastAsia="微软雅黑" w:cs="微软雅黑"/>
          <w:b/>
          <w:bCs/>
          <w:sz w:val="36"/>
          <w:szCs w:val="36"/>
        </w:rPr>
        <w:t>通知</w:t>
      </w:r>
    </w:p>
    <w:p>
      <w:pPr>
        <w:keepNext w:val="0"/>
        <w:keepLines w:val="0"/>
        <w:pageBreakBefore w:val="0"/>
        <w:widowControl w:val="0"/>
        <w:kinsoku/>
        <w:wordWrap/>
        <w:overflowPunct/>
        <w:topLinePunct w:val="0"/>
        <w:autoSpaceDE/>
        <w:autoSpaceDN/>
        <w:bidi w:val="0"/>
        <w:adjustRightInd/>
        <w:snapToGrid/>
        <w:spacing w:before="0" w:after="0" w:line="480" w:lineRule="exact"/>
        <w:ind w:right="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各教学学院团委：</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2021届毕业生即将离校，为顺利转移毕业生团员组织关系，现将毕业生团员组织关系转出相关事项通知如下：</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3" w:firstLineChars="200"/>
        <w:jc w:val="both"/>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一、认真部署毕业生团员组织关系的转出工作</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各教学学院团委应派专人负责，并就2021届毕业生团员组织关系转出问题进行必要的教育和指导。</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3" w:firstLineChars="200"/>
        <w:jc w:val="both"/>
        <w:textAlignment w:val="auto"/>
        <w:rPr>
          <w:rFonts w:hint="eastAsia" w:ascii="仿宋" w:hAnsi="仿宋" w:eastAsia="仿宋" w:cs="仿宋"/>
          <w:b/>
          <w:bCs/>
          <w:color w:val="000000" w:themeColor="text1"/>
          <w:kern w:val="2"/>
          <w:sz w:val="32"/>
          <w:szCs w:val="32"/>
          <w:lang w:val="en-US" w:eastAsia="zh-CN" w:bidi="ar-SA"/>
        </w:rPr>
      </w:pPr>
      <w:r>
        <w:rPr>
          <w:rFonts w:hint="eastAsia" w:ascii="仿宋" w:hAnsi="仿宋" w:eastAsia="仿宋" w:cs="仿宋"/>
          <w:b/>
          <w:bCs/>
          <w:color w:val="000000" w:themeColor="text1"/>
          <w:kern w:val="2"/>
          <w:sz w:val="32"/>
          <w:szCs w:val="32"/>
          <w:lang w:val="en-US" w:eastAsia="zh-CN" w:bidi="ar-SA"/>
        </w:rPr>
        <w:t>二、毕业生团员组织关系转移须知</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1.原则上所有毕业生团员组织关系应在毕业前全部转出。</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2.毕业生团员组织关系转出手续必须在“智慧团建”系统规范完成，有必要的，同时按要求办理线下团组织关系转移手续。</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3.转接类型：</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①已落实工作单位（含自主创业）的毕业生团员：团组织关系转到工作单位团组织。工作单位尚未建立团组织的，应转至工作单位所在地的乡镇街道团组织，所在地青年之家已建立团组织的，也可转至青年之家团组织。</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②升学的毕业生团员：团组织关系转至相应的学校团组织。</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③参军入伍的毕业生团员（转往涉密单位的情况参照此条办理）：按“智慧团建”系统要求办理，同时按要求办理线下团组织关系转接手续。</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④尚未落实就业去向的毕业生团员：团组织关系转至团员本人居住地、户籍所在地或生源地的乡镇街道“流动团员团支部”。</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⑤根据《团章》规定，团员加入中国共产党后仍保留团籍，年满二十八周岁，没有在团内担任职务，不再保留团籍。因此，已入党的毕业生团员若未满二十八周岁，依然需要转接团组织关系。</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⑥未尽事宜，按“智慧团建”系统要求应办尽办。</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3" w:firstLineChars="200"/>
        <w:jc w:val="both"/>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三、具体办理流程</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1.毕业生团员根据本人情况确定组织关系转移去向（须提前联系好）。</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2.各教学学院团委认真填写《组织关系转出登记表》和《团组织关系介绍信》。</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rPr>
        <w:t>①</w:t>
      </w:r>
      <w:r>
        <w:rPr>
          <w:rFonts w:hint="eastAsia" w:ascii="仿宋" w:hAnsi="仿宋" w:eastAsia="仿宋" w:cs="仿宋"/>
          <w:color w:val="000000" w:themeColor="text1"/>
          <w:kern w:val="2"/>
          <w:sz w:val="32"/>
          <w:szCs w:val="32"/>
          <w:lang w:val="en-US" w:eastAsia="zh-CN" w:bidi="ar-SA"/>
          <w14:textFill>
            <w14:solidFill>
              <w14:schemeClr w14:val="tx1"/>
            </w14:solidFill>
          </w14:textFill>
        </w:rPr>
        <w:t>《组织关系转出登记表》模版见附件，一式两份，一份保留在各教学学院团委，一份于6月15日前交校团委（含电子稿）。</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rPr>
        <w:t>②</w:t>
      </w:r>
      <w:r>
        <w:rPr>
          <w:rFonts w:hint="eastAsia" w:ascii="仿宋" w:hAnsi="仿宋" w:eastAsia="仿宋" w:cs="仿宋"/>
          <w:color w:val="000000" w:themeColor="text1"/>
          <w:kern w:val="2"/>
          <w:sz w:val="32"/>
          <w:szCs w:val="32"/>
          <w:lang w:val="en-US" w:eastAsia="zh-CN" w:bidi="ar-SA"/>
          <w14:textFill>
            <w14:solidFill>
              <w14:schemeClr w14:val="tx1"/>
            </w14:solidFill>
          </w14:textFill>
        </w:rPr>
        <w:t>《团组织关系介绍信》模版见附件，介绍信由各教学学院团委盖章，因特殊情况需校团委盖章的，请以院为单位统一联系办理。</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3.各教学学院团组织或团员本人通过“智慧团建”系统申请将团组织关系转至相应的团组织。</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4.毕业生团员本人联系或持组织关系介绍信到本人确定的接收单位报到，并在“智慧团建”系统完成接收工作。</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0" w:firstLineChars="20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3" w:firstLineChars="200"/>
        <w:jc w:val="both"/>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before="0" w:after="0" w:line="480" w:lineRule="exact"/>
        <w:ind w:right="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1.湖南科技学院2021届毕业生团员组织关系转出登记表</w:t>
      </w:r>
    </w:p>
    <w:p>
      <w:pPr>
        <w:keepNext w:val="0"/>
        <w:keepLines w:val="0"/>
        <w:pageBreakBefore w:val="0"/>
        <w:widowControl w:val="0"/>
        <w:kinsoku/>
        <w:wordWrap/>
        <w:overflowPunct/>
        <w:topLinePunct w:val="0"/>
        <w:autoSpaceDE/>
        <w:autoSpaceDN/>
        <w:bidi w:val="0"/>
        <w:adjustRightInd/>
        <w:snapToGrid/>
        <w:spacing w:before="0" w:after="0" w:line="480" w:lineRule="exact"/>
        <w:ind w:right="0" w:firstLine="640" w:firstLineChars="200"/>
        <w:jc w:val="left"/>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sz w:val="32"/>
          <w:szCs w:val="32"/>
          <w:lang w:val="en-US"/>
        </w:rPr>
        <w:drawing>
          <wp:anchor distT="0" distB="0" distL="114300" distR="114300" simplePos="0" relativeHeight="251659264" behindDoc="1" locked="0" layoutInCell="1" allowOverlap="1">
            <wp:simplePos x="0" y="0"/>
            <wp:positionH relativeFrom="column">
              <wp:posOffset>3491230</wp:posOffset>
            </wp:positionH>
            <wp:positionV relativeFrom="paragraph">
              <wp:posOffset>247650</wp:posOffset>
            </wp:positionV>
            <wp:extent cx="1438275" cy="1438275"/>
            <wp:effectExtent l="0" t="0" r="9525" b="9525"/>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1438275" cy="1438275"/>
                    </a:xfrm>
                    <a:prstGeom prst="rect">
                      <a:avLst/>
                    </a:prstGeom>
                    <a:noFill/>
                    <a:ln w="9525">
                      <a:noFill/>
                    </a:ln>
                  </pic:spPr>
                </pic:pic>
              </a:graphicData>
            </a:graphic>
          </wp:anchor>
        </w:drawing>
      </w:r>
      <w:r>
        <w:rPr>
          <w:rFonts w:hint="eastAsia" w:ascii="仿宋" w:hAnsi="仿宋" w:eastAsia="仿宋" w:cs="仿宋"/>
          <w:sz w:val="32"/>
          <w:szCs w:val="32"/>
          <w:lang w:val="en-US" w:eastAsia="zh-CN"/>
        </w:rPr>
        <w:t>2.</w:t>
      </w:r>
      <w:r>
        <w:rPr>
          <w:rFonts w:hint="eastAsia" w:ascii="仿宋" w:hAnsi="仿宋" w:eastAsia="仿宋" w:cs="仿宋"/>
          <w:color w:val="000000" w:themeColor="text1"/>
          <w:kern w:val="2"/>
          <w:sz w:val="32"/>
          <w:szCs w:val="32"/>
          <w:lang w:val="en-US" w:eastAsia="zh-CN" w:bidi="ar-SA"/>
          <w14:textFill>
            <w14:solidFill>
              <w14:schemeClr w14:val="tx1"/>
            </w14:solidFill>
          </w14:textFill>
        </w:rPr>
        <w:t>团组织关系介绍信模板</w:t>
      </w:r>
    </w:p>
    <w:p>
      <w:pPr>
        <w:keepNext w:val="0"/>
        <w:keepLines w:val="0"/>
        <w:pageBreakBefore w:val="0"/>
        <w:widowControl w:val="0"/>
        <w:kinsoku/>
        <w:wordWrap/>
        <w:overflowPunct/>
        <w:topLinePunct w:val="0"/>
        <w:autoSpaceDE/>
        <w:autoSpaceDN/>
        <w:bidi w:val="0"/>
        <w:adjustRightInd/>
        <w:snapToGrid/>
        <w:spacing w:before="0" w:after="0" w:line="480" w:lineRule="exact"/>
        <w:ind w:right="0"/>
        <w:jc w:val="both"/>
        <w:textAlignment w:val="auto"/>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3" w:firstLineChars="200"/>
        <w:jc w:val="right"/>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bookmarkStart w:id="0" w:name="_GoBack"/>
      <w:bookmarkEnd w:id="0"/>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共青团湖南科技学院委员会</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3" w:firstLineChars="200"/>
        <w:jc w:val="center"/>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 xml:space="preserve">                         2021年5月10日</w:t>
      </w:r>
    </w:p>
    <w:p>
      <w:pPr>
        <w:keepNext w:val="0"/>
        <w:keepLines w:val="0"/>
        <w:pageBreakBefore w:val="0"/>
        <w:widowControl w:val="0"/>
        <w:kinsoku/>
        <w:wordWrap/>
        <w:overflowPunct/>
        <w:topLinePunct w:val="0"/>
        <w:autoSpaceDE/>
        <w:autoSpaceDN/>
        <w:bidi w:val="0"/>
        <w:adjustRightInd/>
        <w:snapToGrid/>
        <w:spacing w:before="0" w:after="0" w:line="480" w:lineRule="exact"/>
        <w:ind w:left="0" w:right="0" w:firstLine="643" w:firstLineChars="200"/>
        <w:jc w:val="center"/>
        <w:textAlignment w:val="auto"/>
        <w:rPr>
          <w:rFonts w:hint="eastAsia" w:ascii="仿宋" w:hAnsi="仿宋" w:eastAsia="仿宋" w:cs="仿宋"/>
          <w:b/>
          <w:bCs/>
          <w:color w:val="000000" w:themeColor="text1"/>
          <w:kern w:val="2"/>
          <w:sz w:val="32"/>
          <w:szCs w:val="32"/>
          <w:lang w:val="en-US" w:eastAsia="zh-CN" w:bidi="ar-SA"/>
          <w14:textFill>
            <w14:solidFill>
              <w14:schemeClr w14:val="tx1"/>
            </w14:solidFill>
          </w14:textFill>
        </w:rPr>
      </w:pPr>
    </w:p>
    <w:sectPr>
      <w:pgSz w:w="11910" w:h="16840"/>
      <w:pgMar w:top="1440" w:right="1672" w:bottom="1440" w:left="1672"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汉仪汉黑W">
    <w:panose1 w:val="00020600040101010101"/>
    <w:charset w:val="86"/>
    <w:family w:val="auto"/>
    <w:pitch w:val="default"/>
    <w:sig w:usb0="A00002FF" w:usb1="3ACF7CFA" w:usb2="00000016" w:usb3="00000000" w:csb0="0004009F"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64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19472CF6"/>
    <w:rsid w:val="24B6501E"/>
    <w:rsid w:val="35EA33B2"/>
    <w:rsid w:val="438A19E4"/>
    <w:rsid w:val="440E32DB"/>
    <w:rsid w:val="56446968"/>
    <w:rsid w:val="721E50E7"/>
    <w:rsid w:val="7BC966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02"/>
    </w:pPr>
    <w:rPr>
      <w:rFonts w:ascii="宋体" w:hAnsi="宋体" w:eastAsia="宋体" w:cs="宋体"/>
      <w:sz w:val="32"/>
      <w:szCs w:val="32"/>
      <w:lang w:val="zh-CN" w:eastAsia="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02" w:firstLine="640"/>
    </w:pPr>
    <w:rPr>
      <w:rFonts w:ascii="宋体" w:hAnsi="宋体" w:eastAsia="宋体" w:cs="宋体"/>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endnotes" Target="endnotes.xml"/>
  <Relationship Id="rId5" Type="http://schemas.openxmlformats.org/officeDocument/2006/relationships/theme" Target="theme/theme1.xml"/>
  <Relationship Id="rId6" Type="http://schemas.openxmlformats.org/officeDocument/2006/relationships/image" Target="media/image1.jpeg"/>
  <Relationship Id="rId7" Type="http://schemas.openxmlformats.org/officeDocument/2006/relationships/customXml" Target="../customXml/item1.xml"/>
  <Relationship Id="rId8"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Office_11.1.0.10463_F1E327BC-269C-435d-A152-05C5408002CA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2021-05-07T02:59:00Z</dcterms:created>
  <dc:creator>党校</dc:creator>
  <lastModifiedBy>百茶居士</lastModifiedBy>
  <dcterms:modified xsi:type="dcterms:W3CDTF">2021-05-07T12:51:20Z</dcterms:modified>
  <dc:title>关于2015届毕业生党员组织关系转出的</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2020-05-18T00:00:00Z</vt:filetime>
  </property>
  <property fmtid="{D5CDD505-2E9C-101B-9397-08002B2CF9AE}" pid="3" name="Creator">
    <vt:lpwstr>福昕软件开发股份有限公司</vt:lpwstr>
  </property>
  <property fmtid="{D5CDD505-2E9C-101B-9397-08002B2CF9AE}" pid="4" name="LastSaved">
    <vt:filetime>2021-05-07T00:00:00Z</vt:filetime>
  </property>
  <property fmtid="{D5CDD505-2E9C-101B-9397-08002B2CF9AE}" pid="5" name="KSOProductBuildVer">
    <vt:lpwstr>2052-11.1.0.10463</vt:lpwstr>
  </property>
  <property fmtid="{D5CDD505-2E9C-101B-9397-08002B2CF9AE}" pid="6" name="ICV">
    <vt:lpwstr>58196E97116046A69241E8B6081875E1</vt:lpwstr>
  </property>
</Properties>
</file>